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43811" w14:textId="77777777" w:rsidR="00604553" w:rsidRDefault="00604553" w:rsidP="00D73144">
      <w:pPr>
        <w:pStyle w:val="Titel"/>
      </w:pPr>
      <w:r w:rsidRPr="00604553">
        <w:rPr>
          <w:noProof/>
        </w:rPr>
        <w:drawing>
          <wp:inline distT="0" distB="0" distL="0" distR="0" wp14:anchorId="2763DF6F" wp14:editId="4D06B14F">
            <wp:extent cx="914400" cy="914400"/>
            <wp:effectExtent l="0" t="0" r="0" b="0"/>
            <wp:docPr id="26" name="Grafik 18" descr="Lieferung">
              <a:extLst xmlns:a="http://schemas.openxmlformats.org/drawingml/2006/main">
                <a:ext uri="{FF2B5EF4-FFF2-40B4-BE49-F238E27FC236}">
                  <a16:creationId xmlns:a16="http://schemas.microsoft.com/office/drawing/2014/main" id="{0C60F334-395D-4A2D-9D3F-A949A9CCF774}"/>
                </a:ext>
              </a:extLst>
            </wp:docPr>
            <wp:cNvGraphicFramePr/>
            <a:graphic xmlns:a="http://schemas.openxmlformats.org/drawingml/2006/main">
              <a:graphicData uri="http://schemas.openxmlformats.org/drawingml/2006/picture">
                <pic:pic xmlns:pic="http://schemas.openxmlformats.org/drawingml/2006/picture">
                  <pic:nvPicPr>
                    <pic:cNvPr id="19" name="Grafik 18" descr="Lieferung">
                      <a:extLst>
                        <a:ext uri="{FF2B5EF4-FFF2-40B4-BE49-F238E27FC236}">
                          <a16:creationId xmlns:a16="http://schemas.microsoft.com/office/drawing/2014/main" id="{0C60F334-395D-4A2D-9D3F-A949A9CCF774}"/>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6AC5726C" w14:textId="14CCF4B3" w:rsidR="00A40966" w:rsidRDefault="00D73144" w:rsidP="00D73144">
      <w:pPr>
        <w:pStyle w:val="Titel"/>
      </w:pPr>
      <w:r w:rsidRPr="00D73144">
        <w:t>PDAP8</w:t>
      </w:r>
      <w:r w:rsidR="00F5379D">
        <w:t>.next</w:t>
      </w:r>
      <w:r w:rsidRPr="00D73144">
        <w:t xml:space="preserve"> Lieferantenbewertung </w:t>
      </w:r>
      <w:r w:rsidR="009843E1">
        <w:t xml:space="preserve"> </w:t>
      </w:r>
      <w:r w:rsidRPr="00D73144">
        <w:t xml:space="preserve"> </w:t>
      </w:r>
      <w:r w:rsidRPr="00516DC1">
        <w:rPr>
          <w:rStyle w:val="UntertitelZchn"/>
        </w:rPr>
        <w:t>Liefertreue und Fehlerraten mit Matrixanalyse</w:t>
      </w:r>
    </w:p>
    <w:p w14:paraId="70F48A99" w14:textId="2D800FCA" w:rsidR="00ED21A8" w:rsidRPr="00ED21A8" w:rsidRDefault="00DC016B" w:rsidP="00ED21A8">
      <w:pPr>
        <w:jc w:val="right"/>
      </w:pPr>
      <w:r>
        <w:t>0</w:t>
      </w:r>
      <w:r w:rsidR="00DF239C">
        <w:t>9</w:t>
      </w:r>
      <w:r w:rsidR="00ED21A8">
        <w:t>.1</w:t>
      </w:r>
      <w:r>
        <w:t>1</w:t>
      </w:r>
      <w:r w:rsidR="00ED21A8">
        <w:t>.2020</w:t>
      </w:r>
    </w:p>
    <w:sdt>
      <w:sdtPr>
        <w:rPr>
          <w:rFonts w:asciiTheme="minorHAnsi" w:eastAsiaTheme="minorEastAsia" w:hAnsiTheme="minorHAnsi" w:cstheme="minorBidi"/>
          <w:color w:val="auto"/>
          <w:sz w:val="22"/>
          <w:szCs w:val="22"/>
        </w:rPr>
        <w:id w:val="-1284566492"/>
        <w:docPartObj>
          <w:docPartGallery w:val="Table of Contents"/>
          <w:docPartUnique/>
        </w:docPartObj>
      </w:sdtPr>
      <w:sdtEndPr>
        <w:rPr>
          <w:b/>
          <w:bCs/>
        </w:rPr>
      </w:sdtEndPr>
      <w:sdtContent>
        <w:p w14:paraId="33C39877" w14:textId="77777777" w:rsidR="00CD455D" w:rsidRDefault="00CD455D">
          <w:pPr>
            <w:pStyle w:val="Inhaltsverzeichnisberschrift"/>
          </w:pPr>
          <w:r>
            <w:t>Inhalt</w:t>
          </w:r>
        </w:p>
        <w:p w14:paraId="13094592" w14:textId="52CFC577" w:rsidR="00A30A2F" w:rsidRDefault="00CD455D">
          <w:pPr>
            <w:pStyle w:val="Verzeichnis1"/>
            <w:tabs>
              <w:tab w:val="right" w:leader="dot" w:pos="9062"/>
            </w:tabs>
            <w:rPr>
              <w:noProof/>
            </w:rPr>
          </w:pPr>
          <w:r>
            <w:fldChar w:fldCharType="begin"/>
          </w:r>
          <w:r>
            <w:instrText xml:space="preserve"> TOC \o "1-3" \h \z \u </w:instrText>
          </w:r>
          <w:r>
            <w:fldChar w:fldCharType="separate"/>
          </w:r>
          <w:hyperlink w:anchor="_Toc55825047" w:history="1">
            <w:r w:rsidR="00A30A2F" w:rsidRPr="00462008">
              <w:rPr>
                <w:rStyle w:val="Hyperlink"/>
                <w:noProof/>
              </w:rPr>
              <w:t>Übersicht</w:t>
            </w:r>
            <w:r w:rsidR="00A30A2F">
              <w:rPr>
                <w:noProof/>
                <w:webHidden/>
              </w:rPr>
              <w:tab/>
            </w:r>
            <w:r w:rsidR="00A30A2F">
              <w:rPr>
                <w:noProof/>
                <w:webHidden/>
              </w:rPr>
              <w:fldChar w:fldCharType="begin"/>
            </w:r>
            <w:r w:rsidR="00A30A2F">
              <w:rPr>
                <w:noProof/>
                <w:webHidden/>
              </w:rPr>
              <w:instrText xml:space="preserve"> PAGEREF _Toc55825047 \h </w:instrText>
            </w:r>
            <w:r w:rsidR="00A30A2F">
              <w:rPr>
                <w:noProof/>
                <w:webHidden/>
              </w:rPr>
            </w:r>
            <w:r w:rsidR="00A30A2F">
              <w:rPr>
                <w:noProof/>
                <w:webHidden/>
              </w:rPr>
              <w:fldChar w:fldCharType="separate"/>
            </w:r>
            <w:r w:rsidR="009B39BE">
              <w:rPr>
                <w:noProof/>
                <w:webHidden/>
              </w:rPr>
              <w:t>2</w:t>
            </w:r>
            <w:r w:rsidR="00A30A2F">
              <w:rPr>
                <w:noProof/>
                <w:webHidden/>
              </w:rPr>
              <w:fldChar w:fldCharType="end"/>
            </w:r>
          </w:hyperlink>
        </w:p>
        <w:p w14:paraId="65BEA73C" w14:textId="7A8CDAE8" w:rsidR="00A30A2F" w:rsidRDefault="007A1C26">
          <w:pPr>
            <w:pStyle w:val="Verzeichnis1"/>
            <w:tabs>
              <w:tab w:val="right" w:leader="dot" w:pos="9062"/>
            </w:tabs>
            <w:rPr>
              <w:noProof/>
            </w:rPr>
          </w:pPr>
          <w:hyperlink w:anchor="_Toc55825048" w:history="1">
            <w:r w:rsidR="00A30A2F" w:rsidRPr="00462008">
              <w:rPr>
                <w:rStyle w:val="Hyperlink"/>
                <w:noProof/>
              </w:rPr>
              <w:t>Startseite</w:t>
            </w:r>
            <w:r w:rsidR="00A30A2F">
              <w:rPr>
                <w:noProof/>
                <w:webHidden/>
              </w:rPr>
              <w:tab/>
            </w:r>
            <w:r w:rsidR="00A30A2F">
              <w:rPr>
                <w:noProof/>
                <w:webHidden/>
              </w:rPr>
              <w:fldChar w:fldCharType="begin"/>
            </w:r>
            <w:r w:rsidR="00A30A2F">
              <w:rPr>
                <w:noProof/>
                <w:webHidden/>
              </w:rPr>
              <w:instrText xml:space="preserve"> PAGEREF _Toc55825048 \h </w:instrText>
            </w:r>
            <w:r w:rsidR="00A30A2F">
              <w:rPr>
                <w:noProof/>
                <w:webHidden/>
              </w:rPr>
            </w:r>
            <w:r w:rsidR="00A30A2F">
              <w:rPr>
                <w:noProof/>
                <w:webHidden/>
              </w:rPr>
              <w:fldChar w:fldCharType="separate"/>
            </w:r>
            <w:r w:rsidR="009B39BE">
              <w:rPr>
                <w:noProof/>
                <w:webHidden/>
              </w:rPr>
              <w:t>2</w:t>
            </w:r>
            <w:r w:rsidR="00A30A2F">
              <w:rPr>
                <w:noProof/>
                <w:webHidden/>
              </w:rPr>
              <w:fldChar w:fldCharType="end"/>
            </w:r>
          </w:hyperlink>
        </w:p>
        <w:p w14:paraId="5E22A7A6" w14:textId="6AF02943" w:rsidR="00A30A2F" w:rsidRDefault="007A1C26">
          <w:pPr>
            <w:pStyle w:val="Verzeichnis1"/>
            <w:tabs>
              <w:tab w:val="right" w:leader="dot" w:pos="9062"/>
            </w:tabs>
            <w:rPr>
              <w:noProof/>
            </w:rPr>
          </w:pPr>
          <w:hyperlink w:anchor="_Toc55825049" w:history="1">
            <w:r w:rsidR="00A30A2F" w:rsidRPr="00462008">
              <w:rPr>
                <w:rStyle w:val="Hyperlink"/>
                <w:noProof/>
              </w:rPr>
              <w:t>Einstellungen zu Ihren Anforderungen</w:t>
            </w:r>
            <w:r w:rsidR="00A30A2F">
              <w:rPr>
                <w:noProof/>
                <w:webHidden/>
              </w:rPr>
              <w:tab/>
            </w:r>
            <w:r w:rsidR="00A30A2F">
              <w:rPr>
                <w:noProof/>
                <w:webHidden/>
              </w:rPr>
              <w:fldChar w:fldCharType="begin"/>
            </w:r>
            <w:r w:rsidR="00A30A2F">
              <w:rPr>
                <w:noProof/>
                <w:webHidden/>
              </w:rPr>
              <w:instrText xml:space="preserve"> PAGEREF _Toc55825049 \h </w:instrText>
            </w:r>
            <w:r w:rsidR="00A30A2F">
              <w:rPr>
                <w:noProof/>
                <w:webHidden/>
              </w:rPr>
            </w:r>
            <w:r w:rsidR="00A30A2F">
              <w:rPr>
                <w:noProof/>
                <w:webHidden/>
              </w:rPr>
              <w:fldChar w:fldCharType="separate"/>
            </w:r>
            <w:r w:rsidR="009B39BE">
              <w:rPr>
                <w:noProof/>
                <w:webHidden/>
              </w:rPr>
              <w:t>3</w:t>
            </w:r>
            <w:r w:rsidR="00A30A2F">
              <w:rPr>
                <w:noProof/>
                <w:webHidden/>
              </w:rPr>
              <w:fldChar w:fldCharType="end"/>
            </w:r>
          </w:hyperlink>
        </w:p>
        <w:p w14:paraId="728678FF" w14:textId="36BAFCBC" w:rsidR="00A30A2F" w:rsidRDefault="007A1C26">
          <w:pPr>
            <w:pStyle w:val="Verzeichnis2"/>
            <w:tabs>
              <w:tab w:val="right" w:leader="dot" w:pos="9062"/>
            </w:tabs>
            <w:rPr>
              <w:noProof/>
            </w:rPr>
          </w:pPr>
          <w:hyperlink w:anchor="_Toc55825050" w:history="1">
            <w:r w:rsidR="00A30A2F" w:rsidRPr="00462008">
              <w:rPr>
                <w:rStyle w:val="Hyperlink"/>
                <w:noProof/>
              </w:rPr>
              <w:t>Vorgaben zu Ihren Anforderungen</w:t>
            </w:r>
            <w:r w:rsidR="00A30A2F">
              <w:rPr>
                <w:noProof/>
                <w:webHidden/>
              </w:rPr>
              <w:tab/>
            </w:r>
            <w:r w:rsidR="00A30A2F">
              <w:rPr>
                <w:noProof/>
                <w:webHidden/>
              </w:rPr>
              <w:fldChar w:fldCharType="begin"/>
            </w:r>
            <w:r w:rsidR="00A30A2F">
              <w:rPr>
                <w:noProof/>
                <w:webHidden/>
              </w:rPr>
              <w:instrText xml:space="preserve"> PAGEREF _Toc55825050 \h </w:instrText>
            </w:r>
            <w:r w:rsidR="00A30A2F">
              <w:rPr>
                <w:noProof/>
                <w:webHidden/>
              </w:rPr>
            </w:r>
            <w:r w:rsidR="00A30A2F">
              <w:rPr>
                <w:noProof/>
                <w:webHidden/>
              </w:rPr>
              <w:fldChar w:fldCharType="separate"/>
            </w:r>
            <w:r w:rsidR="009B39BE">
              <w:rPr>
                <w:noProof/>
                <w:webHidden/>
              </w:rPr>
              <w:t>3</w:t>
            </w:r>
            <w:r w:rsidR="00A30A2F">
              <w:rPr>
                <w:noProof/>
                <w:webHidden/>
              </w:rPr>
              <w:fldChar w:fldCharType="end"/>
            </w:r>
          </w:hyperlink>
        </w:p>
        <w:p w14:paraId="2BDCCBD8" w14:textId="1604598F" w:rsidR="00A30A2F" w:rsidRDefault="007A1C26">
          <w:pPr>
            <w:pStyle w:val="Verzeichnis2"/>
            <w:tabs>
              <w:tab w:val="right" w:leader="dot" w:pos="9062"/>
            </w:tabs>
            <w:rPr>
              <w:noProof/>
            </w:rPr>
          </w:pPr>
          <w:hyperlink w:anchor="_Toc55825051" w:history="1">
            <w:r w:rsidR="00A30A2F" w:rsidRPr="00462008">
              <w:rPr>
                <w:rStyle w:val="Hyperlink"/>
                <w:noProof/>
              </w:rPr>
              <w:t>Anforderungen an die Zeitspanne zur Liefertreue</w:t>
            </w:r>
            <w:r w:rsidR="00A30A2F">
              <w:rPr>
                <w:noProof/>
                <w:webHidden/>
              </w:rPr>
              <w:tab/>
            </w:r>
            <w:r w:rsidR="00A30A2F">
              <w:rPr>
                <w:noProof/>
                <w:webHidden/>
              </w:rPr>
              <w:fldChar w:fldCharType="begin"/>
            </w:r>
            <w:r w:rsidR="00A30A2F">
              <w:rPr>
                <w:noProof/>
                <w:webHidden/>
              </w:rPr>
              <w:instrText xml:space="preserve"> PAGEREF _Toc55825051 \h </w:instrText>
            </w:r>
            <w:r w:rsidR="00A30A2F">
              <w:rPr>
                <w:noProof/>
                <w:webHidden/>
              </w:rPr>
            </w:r>
            <w:r w:rsidR="00A30A2F">
              <w:rPr>
                <w:noProof/>
                <w:webHidden/>
              </w:rPr>
              <w:fldChar w:fldCharType="separate"/>
            </w:r>
            <w:r w:rsidR="009B39BE">
              <w:rPr>
                <w:noProof/>
                <w:webHidden/>
              </w:rPr>
              <w:t>4</w:t>
            </w:r>
            <w:r w:rsidR="00A30A2F">
              <w:rPr>
                <w:noProof/>
                <w:webHidden/>
              </w:rPr>
              <w:fldChar w:fldCharType="end"/>
            </w:r>
          </w:hyperlink>
        </w:p>
        <w:p w14:paraId="5084E506" w14:textId="6CD2ED6A" w:rsidR="00A30A2F" w:rsidRDefault="007A1C26">
          <w:pPr>
            <w:pStyle w:val="Verzeichnis2"/>
            <w:tabs>
              <w:tab w:val="right" w:leader="dot" w:pos="9062"/>
            </w:tabs>
            <w:rPr>
              <w:noProof/>
            </w:rPr>
          </w:pPr>
          <w:hyperlink w:anchor="_Toc55825052" w:history="1">
            <w:r w:rsidR="00A30A2F" w:rsidRPr="00462008">
              <w:rPr>
                <w:rStyle w:val="Hyperlink"/>
                <w:noProof/>
                <w:lang w:eastAsia="de-DE"/>
              </w:rPr>
              <w:t>Grenzen der Liefertreue für die Einteilung in A-/B- und C-Lieferanten</w:t>
            </w:r>
            <w:r w:rsidR="00A30A2F">
              <w:rPr>
                <w:noProof/>
                <w:webHidden/>
              </w:rPr>
              <w:tab/>
            </w:r>
            <w:r w:rsidR="00A30A2F">
              <w:rPr>
                <w:noProof/>
                <w:webHidden/>
              </w:rPr>
              <w:fldChar w:fldCharType="begin"/>
            </w:r>
            <w:r w:rsidR="00A30A2F">
              <w:rPr>
                <w:noProof/>
                <w:webHidden/>
              </w:rPr>
              <w:instrText xml:space="preserve"> PAGEREF _Toc55825052 \h </w:instrText>
            </w:r>
            <w:r w:rsidR="00A30A2F">
              <w:rPr>
                <w:noProof/>
                <w:webHidden/>
              </w:rPr>
            </w:r>
            <w:r w:rsidR="00A30A2F">
              <w:rPr>
                <w:noProof/>
                <w:webHidden/>
              </w:rPr>
              <w:fldChar w:fldCharType="separate"/>
            </w:r>
            <w:r w:rsidR="009B39BE">
              <w:rPr>
                <w:noProof/>
                <w:webHidden/>
              </w:rPr>
              <w:t>4</w:t>
            </w:r>
            <w:r w:rsidR="00A30A2F">
              <w:rPr>
                <w:noProof/>
                <w:webHidden/>
              </w:rPr>
              <w:fldChar w:fldCharType="end"/>
            </w:r>
          </w:hyperlink>
        </w:p>
        <w:p w14:paraId="155302EE" w14:textId="3A5FF71B" w:rsidR="00A30A2F" w:rsidRDefault="007A1C26">
          <w:pPr>
            <w:pStyle w:val="Verzeichnis2"/>
            <w:tabs>
              <w:tab w:val="right" w:leader="dot" w:pos="9062"/>
            </w:tabs>
            <w:rPr>
              <w:noProof/>
            </w:rPr>
          </w:pPr>
          <w:hyperlink w:anchor="_Toc55825053" w:history="1">
            <w:r w:rsidR="00A30A2F" w:rsidRPr="00462008">
              <w:rPr>
                <w:rStyle w:val="Hyperlink"/>
                <w:noProof/>
              </w:rPr>
              <w:t>Anforderungen an die Fehlerrate – PPM-Quote</w:t>
            </w:r>
            <w:r w:rsidR="00A30A2F">
              <w:rPr>
                <w:noProof/>
                <w:webHidden/>
              </w:rPr>
              <w:tab/>
            </w:r>
            <w:r w:rsidR="00A30A2F">
              <w:rPr>
                <w:noProof/>
                <w:webHidden/>
              </w:rPr>
              <w:fldChar w:fldCharType="begin"/>
            </w:r>
            <w:r w:rsidR="00A30A2F">
              <w:rPr>
                <w:noProof/>
                <w:webHidden/>
              </w:rPr>
              <w:instrText xml:space="preserve"> PAGEREF _Toc55825053 \h </w:instrText>
            </w:r>
            <w:r w:rsidR="00A30A2F">
              <w:rPr>
                <w:noProof/>
                <w:webHidden/>
              </w:rPr>
            </w:r>
            <w:r w:rsidR="00A30A2F">
              <w:rPr>
                <w:noProof/>
                <w:webHidden/>
              </w:rPr>
              <w:fldChar w:fldCharType="separate"/>
            </w:r>
            <w:r w:rsidR="009B39BE">
              <w:rPr>
                <w:noProof/>
                <w:webHidden/>
              </w:rPr>
              <w:t>4</w:t>
            </w:r>
            <w:r w:rsidR="00A30A2F">
              <w:rPr>
                <w:noProof/>
                <w:webHidden/>
              </w:rPr>
              <w:fldChar w:fldCharType="end"/>
            </w:r>
          </w:hyperlink>
        </w:p>
        <w:p w14:paraId="2CA41F95" w14:textId="68B8E075" w:rsidR="00A30A2F" w:rsidRDefault="007A1C26">
          <w:pPr>
            <w:pStyle w:val="Verzeichnis3"/>
            <w:tabs>
              <w:tab w:val="right" w:leader="dot" w:pos="9062"/>
            </w:tabs>
            <w:rPr>
              <w:noProof/>
            </w:rPr>
          </w:pPr>
          <w:hyperlink w:anchor="_Toc55825054" w:history="1">
            <w:r w:rsidR="00A30A2F" w:rsidRPr="00462008">
              <w:rPr>
                <w:rStyle w:val="Hyperlink"/>
                <w:noProof/>
              </w:rPr>
              <w:t>Wenn Ihr Lieferant Fragen hat</w:t>
            </w:r>
            <w:r w:rsidR="00A30A2F">
              <w:rPr>
                <w:noProof/>
                <w:webHidden/>
              </w:rPr>
              <w:tab/>
            </w:r>
            <w:r w:rsidR="00A30A2F">
              <w:rPr>
                <w:noProof/>
                <w:webHidden/>
              </w:rPr>
              <w:fldChar w:fldCharType="begin"/>
            </w:r>
            <w:r w:rsidR="00A30A2F">
              <w:rPr>
                <w:noProof/>
                <w:webHidden/>
              </w:rPr>
              <w:instrText xml:space="preserve"> PAGEREF _Toc55825054 \h </w:instrText>
            </w:r>
            <w:r w:rsidR="00A30A2F">
              <w:rPr>
                <w:noProof/>
                <w:webHidden/>
              </w:rPr>
            </w:r>
            <w:r w:rsidR="00A30A2F">
              <w:rPr>
                <w:noProof/>
                <w:webHidden/>
              </w:rPr>
              <w:fldChar w:fldCharType="separate"/>
            </w:r>
            <w:r w:rsidR="009B39BE">
              <w:rPr>
                <w:noProof/>
                <w:webHidden/>
              </w:rPr>
              <w:t>4</w:t>
            </w:r>
            <w:r w:rsidR="00A30A2F">
              <w:rPr>
                <w:noProof/>
                <w:webHidden/>
              </w:rPr>
              <w:fldChar w:fldCharType="end"/>
            </w:r>
          </w:hyperlink>
        </w:p>
        <w:p w14:paraId="2F5C56AB" w14:textId="5413F822" w:rsidR="00A30A2F" w:rsidRDefault="007A1C26">
          <w:pPr>
            <w:pStyle w:val="Verzeichnis1"/>
            <w:tabs>
              <w:tab w:val="right" w:leader="dot" w:pos="9062"/>
            </w:tabs>
            <w:rPr>
              <w:noProof/>
            </w:rPr>
          </w:pPr>
          <w:hyperlink w:anchor="_Toc55825055" w:history="1">
            <w:r w:rsidR="00A30A2F" w:rsidRPr="00462008">
              <w:rPr>
                <w:rStyle w:val="Hyperlink"/>
                <w:noProof/>
              </w:rPr>
              <w:t>Werkskalender für Sonn-, werksfreie und Feiertage</w:t>
            </w:r>
            <w:r w:rsidR="00A30A2F">
              <w:rPr>
                <w:noProof/>
                <w:webHidden/>
              </w:rPr>
              <w:tab/>
            </w:r>
            <w:r w:rsidR="00A30A2F">
              <w:rPr>
                <w:noProof/>
                <w:webHidden/>
              </w:rPr>
              <w:fldChar w:fldCharType="begin"/>
            </w:r>
            <w:r w:rsidR="00A30A2F">
              <w:rPr>
                <w:noProof/>
                <w:webHidden/>
              </w:rPr>
              <w:instrText xml:space="preserve"> PAGEREF _Toc55825055 \h </w:instrText>
            </w:r>
            <w:r w:rsidR="00A30A2F">
              <w:rPr>
                <w:noProof/>
                <w:webHidden/>
              </w:rPr>
            </w:r>
            <w:r w:rsidR="00A30A2F">
              <w:rPr>
                <w:noProof/>
                <w:webHidden/>
              </w:rPr>
              <w:fldChar w:fldCharType="separate"/>
            </w:r>
            <w:r w:rsidR="009B39BE">
              <w:rPr>
                <w:noProof/>
                <w:webHidden/>
              </w:rPr>
              <w:t>5</w:t>
            </w:r>
            <w:r w:rsidR="00A30A2F">
              <w:rPr>
                <w:noProof/>
                <w:webHidden/>
              </w:rPr>
              <w:fldChar w:fldCharType="end"/>
            </w:r>
          </w:hyperlink>
        </w:p>
        <w:p w14:paraId="0475B92A" w14:textId="63CC5129" w:rsidR="00A30A2F" w:rsidRDefault="007A1C26">
          <w:pPr>
            <w:pStyle w:val="Verzeichnis2"/>
            <w:tabs>
              <w:tab w:val="right" w:leader="dot" w:pos="9062"/>
            </w:tabs>
            <w:rPr>
              <w:noProof/>
            </w:rPr>
          </w:pPr>
          <w:hyperlink w:anchor="_Toc55825056" w:history="1">
            <w:r w:rsidR="00A30A2F" w:rsidRPr="00462008">
              <w:rPr>
                <w:rStyle w:val="Hyperlink"/>
                <w:noProof/>
              </w:rPr>
              <w:t>Werkskalender Windows-App</w:t>
            </w:r>
            <w:r w:rsidR="00A30A2F">
              <w:rPr>
                <w:noProof/>
                <w:webHidden/>
              </w:rPr>
              <w:tab/>
            </w:r>
            <w:r w:rsidR="00A30A2F">
              <w:rPr>
                <w:noProof/>
                <w:webHidden/>
              </w:rPr>
              <w:fldChar w:fldCharType="begin"/>
            </w:r>
            <w:r w:rsidR="00A30A2F">
              <w:rPr>
                <w:noProof/>
                <w:webHidden/>
              </w:rPr>
              <w:instrText xml:space="preserve"> PAGEREF _Toc55825056 \h </w:instrText>
            </w:r>
            <w:r w:rsidR="00A30A2F">
              <w:rPr>
                <w:noProof/>
                <w:webHidden/>
              </w:rPr>
            </w:r>
            <w:r w:rsidR="00A30A2F">
              <w:rPr>
                <w:noProof/>
                <w:webHidden/>
              </w:rPr>
              <w:fldChar w:fldCharType="separate"/>
            </w:r>
            <w:r w:rsidR="009B39BE">
              <w:rPr>
                <w:noProof/>
                <w:webHidden/>
              </w:rPr>
              <w:t>5</w:t>
            </w:r>
            <w:r w:rsidR="00A30A2F">
              <w:rPr>
                <w:noProof/>
                <w:webHidden/>
              </w:rPr>
              <w:fldChar w:fldCharType="end"/>
            </w:r>
          </w:hyperlink>
        </w:p>
        <w:p w14:paraId="334D27F9" w14:textId="6917EDA2" w:rsidR="00A30A2F" w:rsidRDefault="007A1C26">
          <w:pPr>
            <w:pStyle w:val="Verzeichnis1"/>
            <w:tabs>
              <w:tab w:val="right" w:leader="dot" w:pos="9062"/>
            </w:tabs>
            <w:rPr>
              <w:noProof/>
            </w:rPr>
          </w:pPr>
          <w:hyperlink w:anchor="_Toc55825057" w:history="1">
            <w:r w:rsidR="00A30A2F" w:rsidRPr="00462008">
              <w:rPr>
                <w:rStyle w:val="Hyperlink"/>
                <w:noProof/>
              </w:rPr>
              <w:t>Dokumentation und Beschreibung</w:t>
            </w:r>
            <w:r w:rsidR="00A30A2F">
              <w:rPr>
                <w:noProof/>
                <w:webHidden/>
              </w:rPr>
              <w:tab/>
            </w:r>
            <w:r w:rsidR="00A30A2F">
              <w:rPr>
                <w:noProof/>
                <w:webHidden/>
              </w:rPr>
              <w:fldChar w:fldCharType="begin"/>
            </w:r>
            <w:r w:rsidR="00A30A2F">
              <w:rPr>
                <w:noProof/>
                <w:webHidden/>
              </w:rPr>
              <w:instrText xml:space="preserve"> PAGEREF _Toc55825057 \h </w:instrText>
            </w:r>
            <w:r w:rsidR="00A30A2F">
              <w:rPr>
                <w:noProof/>
                <w:webHidden/>
              </w:rPr>
            </w:r>
            <w:r w:rsidR="00A30A2F">
              <w:rPr>
                <w:noProof/>
                <w:webHidden/>
              </w:rPr>
              <w:fldChar w:fldCharType="separate"/>
            </w:r>
            <w:r w:rsidR="009B39BE">
              <w:rPr>
                <w:noProof/>
                <w:webHidden/>
              </w:rPr>
              <w:t>6</w:t>
            </w:r>
            <w:r w:rsidR="00A30A2F">
              <w:rPr>
                <w:noProof/>
                <w:webHidden/>
              </w:rPr>
              <w:fldChar w:fldCharType="end"/>
            </w:r>
          </w:hyperlink>
        </w:p>
        <w:p w14:paraId="32033946" w14:textId="7F02E07B" w:rsidR="00A30A2F" w:rsidRDefault="007A1C26">
          <w:pPr>
            <w:pStyle w:val="Verzeichnis1"/>
            <w:tabs>
              <w:tab w:val="right" w:leader="dot" w:pos="9062"/>
            </w:tabs>
            <w:rPr>
              <w:noProof/>
            </w:rPr>
          </w:pPr>
          <w:hyperlink w:anchor="_Toc55825058" w:history="1">
            <w:r w:rsidR="00A30A2F" w:rsidRPr="00462008">
              <w:rPr>
                <w:rStyle w:val="Hyperlink"/>
                <w:noProof/>
              </w:rPr>
              <w:t>Auswertungen und Analysen</w:t>
            </w:r>
            <w:r w:rsidR="00A30A2F">
              <w:rPr>
                <w:noProof/>
                <w:webHidden/>
              </w:rPr>
              <w:tab/>
            </w:r>
            <w:r w:rsidR="00A30A2F">
              <w:rPr>
                <w:noProof/>
                <w:webHidden/>
              </w:rPr>
              <w:fldChar w:fldCharType="begin"/>
            </w:r>
            <w:r w:rsidR="00A30A2F">
              <w:rPr>
                <w:noProof/>
                <w:webHidden/>
              </w:rPr>
              <w:instrText xml:space="preserve"> PAGEREF _Toc55825058 \h </w:instrText>
            </w:r>
            <w:r w:rsidR="00A30A2F">
              <w:rPr>
                <w:noProof/>
                <w:webHidden/>
              </w:rPr>
            </w:r>
            <w:r w:rsidR="00A30A2F">
              <w:rPr>
                <w:noProof/>
                <w:webHidden/>
              </w:rPr>
              <w:fldChar w:fldCharType="separate"/>
            </w:r>
            <w:r w:rsidR="009B39BE">
              <w:rPr>
                <w:noProof/>
                <w:webHidden/>
              </w:rPr>
              <w:t>6</w:t>
            </w:r>
            <w:r w:rsidR="00A30A2F">
              <w:rPr>
                <w:noProof/>
                <w:webHidden/>
              </w:rPr>
              <w:fldChar w:fldCharType="end"/>
            </w:r>
          </w:hyperlink>
        </w:p>
        <w:p w14:paraId="40B906A6" w14:textId="18C369E3" w:rsidR="00A30A2F" w:rsidRDefault="007A1C26">
          <w:pPr>
            <w:pStyle w:val="Verzeichnis2"/>
            <w:tabs>
              <w:tab w:val="right" w:leader="dot" w:pos="9062"/>
            </w:tabs>
            <w:rPr>
              <w:noProof/>
            </w:rPr>
          </w:pPr>
          <w:hyperlink w:anchor="_Toc55825059" w:history="1">
            <w:r w:rsidR="00A30A2F" w:rsidRPr="00462008">
              <w:rPr>
                <w:rStyle w:val="Hyperlink"/>
                <w:noProof/>
              </w:rPr>
              <w:t>Auswertung Termintreue der Lieferanten</w:t>
            </w:r>
            <w:r w:rsidR="00A30A2F">
              <w:rPr>
                <w:noProof/>
                <w:webHidden/>
              </w:rPr>
              <w:tab/>
            </w:r>
            <w:r w:rsidR="00A30A2F">
              <w:rPr>
                <w:noProof/>
                <w:webHidden/>
              </w:rPr>
              <w:fldChar w:fldCharType="begin"/>
            </w:r>
            <w:r w:rsidR="00A30A2F">
              <w:rPr>
                <w:noProof/>
                <w:webHidden/>
              </w:rPr>
              <w:instrText xml:space="preserve"> PAGEREF _Toc55825059 \h </w:instrText>
            </w:r>
            <w:r w:rsidR="00A30A2F">
              <w:rPr>
                <w:noProof/>
                <w:webHidden/>
              </w:rPr>
            </w:r>
            <w:r w:rsidR="00A30A2F">
              <w:rPr>
                <w:noProof/>
                <w:webHidden/>
              </w:rPr>
              <w:fldChar w:fldCharType="separate"/>
            </w:r>
            <w:r w:rsidR="009B39BE">
              <w:rPr>
                <w:noProof/>
                <w:webHidden/>
              </w:rPr>
              <w:t>6</w:t>
            </w:r>
            <w:r w:rsidR="00A30A2F">
              <w:rPr>
                <w:noProof/>
                <w:webHidden/>
              </w:rPr>
              <w:fldChar w:fldCharType="end"/>
            </w:r>
          </w:hyperlink>
        </w:p>
        <w:p w14:paraId="1540EE71" w14:textId="78A1AB92" w:rsidR="00A30A2F" w:rsidRDefault="007A1C26">
          <w:pPr>
            <w:pStyle w:val="Verzeichnis3"/>
            <w:tabs>
              <w:tab w:val="right" w:leader="dot" w:pos="9062"/>
            </w:tabs>
            <w:rPr>
              <w:noProof/>
            </w:rPr>
          </w:pPr>
          <w:hyperlink w:anchor="_Toc55825060" w:history="1">
            <w:r w:rsidR="00A30A2F" w:rsidRPr="00462008">
              <w:rPr>
                <w:rStyle w:val="Hyperlink"/>
                <w:noProof/>
              </w:rPr>
              <w:t>Parametrierung</w:t>
            </w:r>
            <w:r w:rsidR="00A30A2F">
              <w:rPr>
                <w:noProof/>
                <w:webHidden/>
              </w:rPr>
              <w:tab/>
            </w:r>
            <w:r w:rsidR="00A30A2F">
              <w:rPr>
                <w:noProof/>
                <w:webHidden/>
              </w:rPr>
              <w:fldChar w:fldCharType="begin"/>
            </w:r>
            <w:r w:rsidR="00A30A2F">
              <w:rPr>
                <w:noProof/>
                <w:webHidden/>
              </w:rPr>
              <w:instrText xml:space="preserve"> PAGEREF _Toc55825060 \h </w:instrText>
            </w:r>
            <w:r w:rsidR="00A30A2F">
              <w:rPr>
                <w:noProof/>
                <w:webHidden/>
              </w:rPr>
            </w:r>
            <w:r w:rsidR="00A30A2F">
              <w:rPr>
                <w:noProof/>
                <w:webHidden/>
              </w:rPr>
              <w:fldChar w:fldCharType="separate"/>
            </w:r>
            <w:r w:rsidR="009B39BE">
              <w:rPr>
                <w:noProof/>
                <w:webHidden/>
              </w:rPr>
              <w:t>7</w:t>
            </w:r>
            <w:r w:rsidR="00A30A2F">
              <w:rPr>
                <w:noProof/>
                <w:webHidden/>
              </w:rPr>
              <w:fldChar w:fldCharType="end"/>
            </w:r>
          </w:hyperlink>
        </w:p>
        <w:p w14:paraId="77081A3F" w14:textId="4B47BCFE" w:rsidR="00A30A2F" w:rsidRDefault="007A1C26">
          <w:pPr>
            <w:pStyle w:val="Verzeichnis1"/>
            <w:tabs>
              <w:tab w:val="right" w:leader="dot" w:pos="9062"/>
            </w:tabs>
            <w:rPr>
              <w:noProof/>
            </w:rPr>
          </w:pPr>
          <w:hyperlink w:anchor="_Toc55825061" w:history="1">
            <w:r w:rsidR="00A30A2F" w:rsidRPr="00462008">
              <w:rPr>
                <w:rStyle w:val="Hyperlink"/>
                <w:noProof/>
                <w:lang w:eastAsia="de-DE"/>
              </w:rPr>
              <w:t>Matrix-Auswertung zur Qualitätstreue</w:t>
            </w:r>
            <w:r w:rsidR="00A30A2F">
              <w:rPr>
                <w:noProof/>
                <w:webHidden/>
              </w:rPr>
              <w:tab/>
            </w:r>
            <w:r w:rsidR="00A30A2F">
              <w:rPr>
                <w:noProof/>
                <w:webHidden/>
              </w:rPr>
              <w:fldChar w:fldCharType="begin"/>
            </w:r>
            <w:r w:rsidR="00A30A2F">
              <w:rPr>
                <w:noProof/>
                <w:webHidden/>
              </w:rPr>
              <w:instrText xml:space="preserve"> PAGEREF _Toc55825061 \h </w:instrText>
            </w:r>
            <w:r w:rsidR="00A30A2F">
              <w:rPr>
                <w:noProof/>
                <w:webHidden/>
              </w:rPr>
            </w:r>
            <w:r w:rsidR="00A30A2F">
              <w:rPr>
                <w:noProof/>
                <w:webHidden/>
              </w:rPr>
              <w:fldChar w:fldCharType="separate"/>
            </w:r>
            <w:r w:rsidR="009B39BE">
              <w:rPr>
                <w:noProof/>
                <w:webHidden/>
              </w:rPr>
              <w:t>7</w:t>
            </w:r>
            <w:r w:rsidR="00A30A2F">
              <w:rPr>
                <w:noProof/>
                <w:webHidden/>
              </w:rPr>
              <w:fldChar w:fldCharType="end"/>
            </w:r>
          </w:hyperlink>
        </w:p>
        <w:p w14:paraId="0CE3E1BE" w14:textId="5FC9CF73" w:rsidR="00A30A2F" w:rsidRDefault="007A1C26">
          <w:pPr>
            <w:pStyle w:val="Verzeichnis2"/>
            <w:tabs>
              <w:tab w:val="right" w:leader="dot" w:pos="9062"/>
            </w:tabs>
            <w:rPr>
              <w:noProof/>
            </w:rPr>
          </w:pPr>
          <w:hyperlink w:anchor="_Toc55825062" w:history="1">
            <w:r w:rsidR="00A30A2F" w:rsidRPr="00462008">
              <w:rPr>
                <w:rStyle w:val="Hyperlink"/>
                <w:noProof/>
                <w:lang w:eastAsia="de-DE"/>
              </w:rPr>
              <w:t>Parameter</w:t>
            </w:r>
            <w:r w:rsidR="00A30A2F">
              <w:rPr>
                <w:noProof/>
                <w:webHidden/>
              </w:rPr>
              <w:tab/>
            </w:r>
            <w:r w:rsidR="00A30A2F">
              <w:rPr>
                <w:noProof/>
                <w:webHidden/>
              </w:rPr>
              <w:fldChar w:fldCharType="begin"/>
            </w:r>
            <w:r w:rsidR="00A30A2F">
              <w:rPr>
                <w:noProof/>
                <w:webHidden/>
              </w:rPr>
              <w:instrText xml:space="preserve"> PAGEREF _Toc55825062 \h </w:instrText>
            </w:r>
            <w:r w:rsidR="00A30A2F">
              <w:rPr>
                <w:noProof/>
                <w:webHidden/>
              </w:rPr>
            </w:r>
            <w:r w:rsidR="00A30A2F">
              <w:rPr>
                <w:noProof/>
                <w:webHidden/>
              </w:rPr>
              <w:fldChar w:fldCharType="separate"/>
            </w:r>
            <w:r w:rsidR="009B39BE">
              <w:rPr>
                <w:noProof/>
                <w:webHidden/>
              </w:rPr>
              <w:t>8</w:t>
            </w:r>
            <w:r w:rsidR="00A30A2F">
              <w:rPr>
                <w:noProof/>
                <w:webHidden/>
              </w:rPr>
              <w:fldChar w:fldCharType="end"/>
            </w:r>
          </w:hyperlink>
        </w:p>
        <w:p w14:paraId="1D57FD6F" w14:textId="107C66D1" w:rsidR="00A30A2F" w:rsidRDefault="007A1C26">
          <w:pPr>
            <w:pStyle w:val="Verzeichnis2"/>
            <w:tabs>
              <w:tab w:val="right" w:leader="dot" w:pos="9062"/>
            </w:tabs>
            <w:rPr>
              <w:noProof/>
            </w:rPr>
          </w:pPr>
          <w:hyperlink w:anchor="_Toc55825063" w:history="1">
            <w:r w:rsidR="00A30A2F" w:rsidRPr="00462008">
              <w:rPr>
                <w:rStyle w:val="Hyperlink"/>
                <w:noProof/>
                <w:lang w:eastAsia="de-DE"/>
              </w:rPr>
              <w:t>Liefermenge</w:t>
            </w:r>
            <w:r w:rsidR="00A30A2F">
              <w:rPr>
                <w:noProof/>
                <w:webHidden/>
              </w:rPr>
              <w:tab/>
            </w:r>
            <w:r w:rsidR="00A30A2F">
              <w:rPr>
                <w:noProof/>
                <w:webHidden/>
              </w:rPr>
              <w:fldChar w:fldCharType="begin"/>
            </w:r>
            <w:r w:rsidR="00A30A2F">
              <w:rPr>
                <w:noProof/>
                <w:webHidden/>
              </w:rPr>
              <w:instrText xml:space="preserve"> PAGEREF _Toc55825063 \h </w:instrText>
            </w:r>
            <w:r w:rsidR="00A30A2F">
              <w:rPr>
                <w:noProof/>
                <w:webHidden/>
              </w:rPr>
            </w:r>
            <w:r w:rsidR="00A30A2F">
              <w:rPr>
                <w:noProof/>
                <w:webHidden/>
              </w:rPr>
              <w:fldChar w:fldCharType="separate"/>
            </w:r>
            <w:r w:rsidR="009B39BE">
              <w:rPr>
                <w:noProof/>
                <w:webHidden/>
              </w:rPr>
              <w:t>8</w:t>
            </w:r>
            <w:r w:rsidR="00A30A2F">
              <w:rPr>
                <w:noProof/>
                <w:webHidden/>
              </w:rPr>
              <w:fldChar w:fldCharType="end"/>
            </w:r>
          </w:hyperlink>
        </w:p>
        <w:p w14:paraId="53A242C5" w14:textId="6484B717" w:rsidR="00A30A2F" w:rsidRDefault="007A1C26">
          <w:pPr>
            <w:pStyle w:val="Verzeichnis2"/>
            <w:tabs>
              <w:tab w:val="right" w:leader="dot" w:pos="9062"/>
            </w:tabs>
            <w:rPr>
              <w:noProof/>
            </w:rPr>
          </w:pPr>
          <w:hyperlink w:anchor="_Toc55825064" w:history="1">
            <w:r w:rsidR="00A30A2F" w:rsidRPr="00462008">
              <w:rPr>
                <w:rStyle w:val="Hyperlink"/>
                <w:noProof/>
                <w:lang w:eastAsia="de-DE"/>
              </w:rPr>
              <w:t>Anzahl Ausfälle</w:t>
            </w:r>
            <w:r w:rsidR="00A30A2F">
              <w:rPr>
                <w:noProof/>
                <w:webHidden/>
              </w:rPr>
              <w:tab/>
            </w:r>
            <w:r w:rsidR="00A30A2F">
              <w:rPr>
                <w:noProof/>
                <w:webHidden/>
              </w:rPr>
              <w:fldChar w:fldCharType="begin"/>
            </w:r>
            <w:r w:rsidR="00A30A2F">
              <w:rPr>
                <w:noProof/>
                <w:webHidden/>
              </w:rPr>
              <w:instrText xml:space="preserve"> PAGEREF _Toc55825064 \h </w:instrText>
            </w:r>
            <w:r w:rsidR="00A30A2F">
              <w:rPr>
                <w:noProof/>
                <w:webHidden/>
              </w:rPr>
            </w:r>
            <w:r w:rsidR="00A30A2F">
              <w:rPr>
                <w:noProof/>
                <w:webHidden/>
              </w:rPr>
              <w:fldChar w:fldCharType="separate"/>
            </w:r>
            <w:r w:rsidR="009B39BE">
              <w:rPr>
                <w:noProof/>
                <w:webHidden/>
              </w:rPr>
              <w:t>9</w:t>
            </w:r>
            <w:r w:rsidR="00A30A2F">
              <w:rPr>
                <w:noProof/>
                <w:webHidden/>
              </w:rPr>
              <w:fldChar w:fldCharType="end"/>
            </w:r>
          </w:hyperlink>
        </w:p>
        <w:p w14:paraId="12E8694B" w14:textId="4E2BBD17" w:rsidR="00A30A2F" w:rsidRDefault="007A1C26">
          <w:pPr>
            <w:pStyle w:val="Verzeichnis2"/>
            <w:tabs>
              <w:tab w:val="right" w:leader="dot" w:pos="9062"/>
            </w:tabs>
            <w:rPr>
              <w:noProof/>
            </w:rPr>
          </w:pPr>
          <w:hyperlink w:anchor="_Toc55825065" w:history="1">
            <w:r w:rsidR="00A30A2F" w:rsidRPr="00462008">
              <w:rPr>
                <w:rStyle w:val="Hyperlink"/>
                <w:noProof/>
                <w:lang w:eastAsia="de-DE"/>
              </w:rPr>
              <w:t>Kategorie A/B/C – Visualisierung der Fehlerraten als Ampel</w:t>
            </w:r>
            <w:r w:rsidR="00A30A2F">
              <w:rPr>
                <w:noProof/>
                <w:webHidden/>
              </w:rPr>
              <w:tab/>
            </w:r>
            <w:r w:rsidR="00A30A2F">
              <w:rPr>
                <w:noProof/>
                <w:webHidden/>
              </w:rPr>
              <w:fldChar w:fldCharType="begin"/>
            </w:r>
            <w:r w:rsidR="00A30A2F">
              <w:rPr>
                <w:noProof/>
                <w:webHidden/>
              </w:rPr>
              <w:instrText xml:space="preserve"> PAGEREF _Toc55825065 \h </w:instrText>
            </w:r>
            <w:r w:rsidR="00A30A2F">
              <w:rPr>
                <w:noProof/>
                <w:webHidden/>
              </w:rPr>
            </w:r>
            <w:r w:rsidR="00A30A2F">
              <w:rPr>
                <w:noProof/>
                <w:webHidden/>
              </w:rPr>
              <w:fldChar w:fldCharType="separate"/>
            </w:r>
            <w:r w:rsidR="009B39BE">
              <w:rPr>
                <w:noProof/>
                <w:webHidden/>
              </w:rPr>
              <w:t>10</w:t>
            </w:r>
            <w:r w:rsidR="00A30A2F">
              <w:rPr>
                <w:noProof/>
                <w:webHidden/>
              </w:rPr>
              <w:fldChar w:fldCharType="end"/>
            </w:r>
          </w:hyperlink>
        </w:p>
        <w:p w14:paraId="791C2108" w14:textId="0AC63E37" w:rsidR="00A30A2F" w:rsidRDefault="007A1C26">
          <w:pPr>
            <w:pStyle w:val="Verzeichnis1"/>
            <w:tabs>
              <w:tab w:val="right" w:leader="dot" w:pos="9062"/>
            </w:tabs>
            <w:rPr>
              <w:noProof/>
            </w:rPr>
          </w:pPr>
          <w:hyperlink w:anchor="_Toc55825066" w:history="1">
            <w:r w:rsidR="00A30A2F" w:rsidRPr="00462008">
              <w:rPr>
                <w:rStyle w:val="Hyperlink"/>
                <w:noProof/>
                <w:lang w:eastAsia="de-DE"/>
              </w:rPr>
              <w:t>Auswertung der Fehlerraten nach ppm-Quoten</w:t>
            </w:r>
            <w:r w:rsidR="00A30A2F">
              <w:rPr>
                <w:noProof/>
                <w:webHidden/>
              </w:rPr>
              <w:tab/>
            </w:r>
            <w:r w:rsidR="00A30A2F">
              <w:rPr>
                <w:noProof/>
                <w:webHidden/>
              </w:rPr>
              <w:fldChar w:fldCharType="begin"/>
            </w:r>
            <w:r w:rsidR="00A30A2F">
              <w:rPr>
                <w:noProof/>
                <w:webHidden/>
              </w:rPr>
              <w:instrText xml:space="preserve"> PAGEREF _Toc55825066 \h </w:instrText>
            </w:r>
            <w:r w:rsidR="00A30A2F">
              <w:rPr>
                <w:noProof/>
                <w:webHidden/>
              </w:rPr>
            </w:r>
            <w:r w:rsidR="00A30A2F">
              <w:rPr>
                <w:noProof/>
                <w:webHidden/>
              </w:rPr>
              <w:fldChar w:fldCharType="separate"/>
            </w:r>
            <w:r w:rsidR="009B39BE">
              <w:rPr>
                <w:noProof/>
                <w:webHidden/>
              </w:rPr>
              <w:t>10</w:t>
            </w:r>
            <w:r w:rsidR="00A30A2F">
              <w:rPr>
                <w:noProof/>
                <w:webHidden/>
              </w:rPr>
              <w:fldChar w:fldCharType="end"/>
            </w:r>
          </w:hyperlink>
        </w:p>
        <w:p w14:paraId="472C385A" w14:textId="23EEF285" w:rsidR="00A30A2F" w:rsidRDefault="007A1C26">
          <w:pPr>
            <w:pStyle w:val="Verzeichnis2"/>
            <w:tabs>
              <w:tab w:val="right" w:leader="dot" w:pos="9062"/>
            </w:tabs>
            <w:rPr>
              <w:noProof/>
            </w:rPr>
          </w:pPr>
          <w:hyperlink w:anchor="_Toc55825067" w:history="1">
            <w:r w:rsidR="00A30A2F" w:rsidRPr="00462008">
              <w:rPr>
                <w:rStyle w:val="Hyperlink"/>
                <w:noProof/>
                <w:lang w:eastAsia="de-DE"/>
              </w:rPr>
              <w:t>Berichtserstellung</w:t>
            </w:r>
            <w:r w:rsidR="00A30A2F">
              <w:rPr>
                <w:noProof/>
                <w:webHidden/>
              </w:rPr>
              <w:tab/>
            </w:r>
            <w:r w:rsidR="00A30A2F">
              <w:rPr>
                <w:noProof/>
                <w:webHidden/>
              </w:rPr>
              <w:fldChar w:fldCharType="begin"/>
            </w:r>
            <w:r w:rsidR="00A30A2F">
              <w:rPr>
                <w:noProof/>
                <w:webHidden/>
              </w:rPr>
              <w:instrText xml:space="preserve"> PAGEREF _Toc55825067 \h </w:instrText>
            </w:r>
            <w:r w:rsidR="00A30A2F">
              <w:rPr>
                <w:noProof/>
                <w:webHidden/>
              </w:rPr>
            </w:r>
            <w:r w:rsidR="00A30A2F">
              <w:rPr>
                <w:noProof/>
                <w:webHidden/>
              </w:rPr>
              <w:fldChar w:fldCharType="separate"/>
            </w:r>
            <w:r w:rsidR="009B39BE">
              <w:rPr>
                <w:noProof/>
                <w:webHidden/>
              </w:rPr>
              <w:t>11</w:t>
            </w:r>
            <w:r w:rsidR="00A30A2F">
              <w:rPr>
                <w:noProof/>
                <w:webHidden/>
              </w:rPr>
              <w:fldChar w:fldCharType="end"/>
            </w:r>
          </w:hyperlink>
        </w:p>
        <w:p w14:paraId="067AA5B2" w14:textId="7C5CAEF7" w:rsidR="00A30A2F" w:rsidRDefault="007A1C26">
          <w:pPr>
            <w:pStyle w:val="Verzeichnis1"/>
            <w:tabs>
              <w:tab w:val="right" w:leader="dot" w:pos="9062"/>
            </w:tabs>
            <w:rPr>
              <w:noProof/>
            </w:rPr>
          </w:pPr>
          <w:hyperlink w:anchor="_Toc55825068" w:history="1">
            <w:r w:rsidR="00A30A2F" w:rsidRPr="00462008">
              <w:rPr>
                <w:rStyle w:val="Hyperlink"/>
                <w:noProof/>
              </w:rPr>
              <w:t>Online Artikel unter:</w:t>
            </w:r>
            <w:r w:rsidR="00A30A2F">
              <w:rPr>
                <w:noProof/>
                <w:webHidden/>
              </w:rPr>
              <w:tab/>
            </w:r>
            <w:r w:rsidR="00A30A2F">
              <w:rPr>
                <w:noProof/>
                <w:webHidden/>
              </w:rPr>
              <w:fldChar w:fldCharType="begin"/>
            </w:r>
            <w:r w:rsidR="00A30A2F">
              <w:rPr>
                <w:noProof/>
                <w:webHidden/>
              </w:rPr>
              <w:instrText xml:space="preserve"> PAGEREF _Toc55825068 \h </w:instrText>
            </w:r>
            <w:r w:rsidR="00A30A2F">
              <w:rPr>
                <w:noProof/>
                <w:webHidden/>
              </w:rPr>
            </w:r>
            <w:r w:rsidR="00A30A2F">
              <w:rPr>
                <w:noProof/>
                <w:webHidden/>
              </w:rPr>
              <w:fldChar w:fldCharType="separate"/>
            </w:r>
            <w:r w:rsidR="009B39BE">
              <w:rPr>
                <w:noProof/>
                <w:webHidden/>
              </w:rPr>
              <w:t>13</w:t>
            </w:r>
            <w:r w:rsidR="00A30A2F">
              <w:rPr>
                <w:noProof/>
                <w:webHidden/>
              </w:rPr>
              <w:fldChar w:fldCharType="end"/>
            </w:r>
          </w:hyperlink>
        </w:p>
        <w:p w14:paraId="2A335EB4" w14:textId="4AFA23BA" w:rsidR="00A30A2F" w:rsidRDefault="007A1C26">
          <w:pPr>
            <w:pStyle w:val="Verzeichnis1"/>
            <w:tabs>
              <w:tab w:val="right" w:leader="dot" w:pos="9062"/>
            </w:tabs>
            <w:rPr>
              <w:noProof/>
            </w:rPr>
          </w:pPr>
          <w:hyperlink w:anchor="_Toc55825069" w:history="1">
            <w:r w:rsidR="00A30A2F" w:rsidRPr="00462008">
              <w:rPr>
                <w:rStyle w:val="Hyperlink"/>
                <w:noProof/>
              </w:rPr>
              <w:t>Sie wollen mehr erfahren?</w:t>
            </w:r>
            <w:r w:rsidR="00A30A2F">
              <w:rPr>
                <w:noProof/>
                <w:webHidden/>
              </w:rPr>
              <w:tab/>
            </w:r>
            <w:r w:rsidR="00A30A2F">
              <w:rPr>
                <w:noProof/>
                <w:webHidden/>
              </w:rPr>
              <w:fldChar w:fldCharType="begin"/>
            </w:r>
            <w:r w:rsidR="00A30A2F">
              <w:rPr>
                <w:noProof/>
                <w:webHidden/>
              </w:rPr>
              <w:instrText xml:space="preserve"> PAGEREF _Toc55825069 \h </w:instrText>
            </w:r>
            <w:r w:rsidR="00A30A2F">
              <w:rPr>
                <w:noProof/>
                <w:webHidden/>
              </w:rPr>
            </w:r>
            <w:r w:rsidR="00A30A2F">
              <w:rPr>
                <w:noProof/>
                <w:webHidden/>
              </w:rPr>
              <w:fldChar w:fldCharType="separate"/>
            </w:r>
            <w:r w:rsidR="009B39BE">
              <w:rPr>
                <w:noProof/>
                <w:webHidden/>
              </w:rPr>
              <w:t>13</w:t>
            </w:r>
            <w:r w:rsidR="00A30A2F">
              <w:rPr>
                <w:noProof/>
                <w:webHidden/>
              </w:rPr>
              <w:fldChar w:fldCharType="end"/>
            </w:r>
          </w:hyperlink>
        </w:p>
        <w:p w14:paraId="4852B7A5" w14:textId="0FC4EC58" w:rsidR="00CD455D" w:rsidRDefault="00CD455D">
          <w:r>
            <w:rPr>
              <w:b/>
              <w:bCs/>
            </w:rPr>
            <w:fldChar w:fldCharType="end"/>
          </w:r>
        </w:p>
      </w:sdtContent>
    </w:sdt>
    <w:p w14:paraId="285C19F2" w14:textId="182D80EF" w:rsidR="0038054C" w:rsidRDefault="003946F6" w:rsidP="007E5365">
      <w:pPr>
        <w:pStyle w:val="berschrift1"/>
      </w:pPr>
      <w:bookmarkStart w:id="0" w:name="_Toc55825047"/>
      <w:r>
        <w:lastRenderedPageBreak/>
        <w:t>Übersicht</w:t>
      </w:r>
      <w:bookmarkEnd w:id="0"/>
    </w:p>
    <w:p w14:paraId="05C873DF" w14:textId="3CC5F6A1" w:rsidR="007E5365" w:rsidRDefault="004232AE" w:rsidP="0038054C">
      <w:r>
        <w:t xml:space="preserve">Die </w:t>
      </w:r>
      <w:r w:rsidRPr="00A23C57">
        <w:t>Lieferanten</w:t>
      </w:r>
      <w:r>
        <w:t>bewertung ermöglicht die Bewertung der Qualitätstreue Ihrer Lieferanten auf der Basis von 3 Säulen – den Fehlerraten, der Termintreue und der Mengen.</w:t>
      </w:r>
      <w:r w:rsidR="00983201">
        <w:t xml:space="preserve"> Darauf basieren die </w:t>
      </w:r>
      <w:r w:rsidR="0038054C">
        <w:t>Auswertungen zur Liefertreue und</w:t>
      </w:r>
      <w:r w:rsidR="0042379A">
        <w:t xml:space="preserve"> der</w:t>
      </w:r>
      <w:r w:rsidR="005C3091">
        <w:t xml:space="preserve"> Fehlerraten auf Basis von</w:t>
      </w:r>
      <w:r w:rsidR="0038054C">
        <w:t xml:space="preserve"> </w:t>
      </w:r>
      <w:r w:rsidR="0042379A">
        <w:t>PPM-Quoten</w:t>
      </w:r>
      <w:r w:rsidR="00983201">
        <w:t>. Ihre Anforderungen zur Lieferantenbewertung hinsichtlich Termintreue und Fehlerraten können Sie festlegen und gegenüber den Lieferanten auch dokumentieren. Sie können Ergebnisse</w:t>
      </w:r>
      <w:r w:rsidR="005C3091">
        <w:t xml:space="preserve"> insgesamt und</w:t>
      </w:r>
      <w:r w:rsidR="0042379A">
        <w:t xml:space="preserve"> für die </w:t>
      </w:r>
      <w:r w:rsidR="005C3091">
        <w:t xml:space="preserve">einzelnen </w:t>
      </w:r>
      <w:r w:rsidR="0042379A">
        <w:t>Lieferanten</w:t>
      </w:r>
      <w:r w:rsidR="00983201">
        <w:t xml:space="preserve"> ermitteln</w:t>
      </w:r>
      <w:r w:rsidR="005C3091">
        <w:t>. I</w:t>
      </w:r>
      <w:r w:rsidR="0042379A">
        <w:t xml:space="preserve">nhaltlich </w:t>
      </w:r>
      <w:r w:rsidR="005C3091">
        <w:t>aufbereitet durch interaktive Darstellung</w:t>
      </w:r>
      <w:r w:rsidR="00983201">
        <w:t>en</w:t>
      </w:r>
      <w:r w:rsidR="005C3091">
        <w:t xml:space="preserve"> </w:t>
      </w:r>
      <w:r w:rsidR="0042379A">
        <w:t xml:space="preserve">mit </w:t>
      </w:r>
      <w:r w:rsidR="00983201">
        <w:t>Drilldown-</w:t>
      </w:r>
      <w:r w:rsidR="005C3091">
        <w:t>Sichten, die den Blick bei Bedarf auf die Detailebene lenken</w:t>
      </w:r>
      <w:r w:rsidR="0042379A">
        <w:t>. Zu</w:t>
      </w:r>
      <w:r w:rsidR="00983201">
        <w:t>oberst</w:t>
      </w:r>
      <w:r w:rsidR="0042379A">
        <w:t xml:space="preserve"> können</w:t>
      </w:r>
      <w:r w:rsidR="00983201">
        <w:t xml:space="preserve"> Sie</w:t>
      </w:r>
      <w:r w:rsidR="0042379A">
        <w:t xml:space="preserve"> in </w:t>
      </w:r>
      <w:r w:rsidR="00983201">
        <w:t xml:space="preserve">den </w:t>
      </w:r>
      <w:r w:rsidR="0042379A">
        <w:t xml:space="preserve">Gesamtlisten die A-B-C Kategorien für die einzelnen Lieferanten </w:t>
      </w:r>
      <w:r w:rsidR="00983201">
        <w:t>darstellen lassen,</w:t>
      </w:r>
      <w:r w:rsidR="0042379A">
        <w:t xml:space="preserve"> auch über mehrere Jahre. Eine gemeinsame </w:t>
      </w:r>
      <w:r w:rsidR="00983201">
        <w:t>Kopfzeile</w:t>
      </w:r>
      <w:r w:rsidR="0042379A">
        <w:t xml:space="preserve">, </w:t>
      </w:r>
      <w:r w:rsidR="00983201">
        <w:t xml:space="preserve">stellt </w:t>
      </w:r>
      <w:r w:rsidR="0042379A">
        <w:t xml:space="preserve">die Summen und Durchschnittswerte für den betrachteten Zeitraum </w:t>
      </w:r>
      <w:r w:rsidR="00983201">
        <w:t>dar.</w:t>
      </w:r>
      <w:r w:rsidR="0042379A">
        <w:t xml:space="preserve"> Für die Auswertung von zeitlichen Verläufen können Matrix-Sichten genutzt werden. Diese lassen sich ausgehend von einer jährlichen Verdichtung, </w:t>
      </w:r>
      <w:r w:rsidR="005C3091">
        <w:t>sowohl</w:t>
      </w:r>
      <w:r w:rsidR="0042379A">
        <w:t xml:space="preserve"> auf </w:t>
      </w:r>
      <w:r w:rsidR="00983201">
        <w:t>Quertals-Ebene</w:t>
      </w:r>
      <w:r w:rsidR="0042379A">
        <w:t xml:space="preserve"> </w:t>
      </w:r>
      <w:r w:rsidR="005C3091">
        <w:t>als auch,</w:t>
      </w:r>
      <w:r w:rsidR="0042379A">
        <w:t xml:space="preserve"> auch auf Monatsebene erweitern.</w:t>
      </w:r>
      <w:r w:rsidR="0011123E">
        <w:t xml:space="preserve"> </w:t>
      </w:r>
      <w:r w:rsidR="008046F7">
        <w:t xml:space="preserve">Für die Darstellung </w:t>
      </w:r>
      <w:r w:rsidR="005C3091">
        <w:t xml:space="preserve">sind </w:t>
      </w:r>
      <w:r w:rsidR="008046F7">
        <w:t>unterschiedliche Parameter wie die Liefermenge, die Abweichungsmenge, die Liefertreue oder die PPM-Qu</w:t>
      </w:r>
      <w:r w:rsidR="0038217D">
        <w:t>o</w:t>
      </w:r>
      <w:r w:rsidR="008046F7">
        <w:t>t</w:t>
      </w:r>
      <w:r w:rsidR="0038217D">
        <w:t>e</w:t>
      </w:r>
      <w:r w:rsidR="008046F7">
        <w:t xml:space="preserve"> </w:t>
      </w:r>
      <w:r w:rsidR="00983201">
        <w:t>wählbar</w:t>
      </w:r>
      <w:r w:rsidR="008046F7">
        <w:t xml:space="preserve">. </w:t>
      </w:r>
      <w:r w:rsidR="005C3091">
        <w:t>Über Ampelfarben werden die Sch</w:t>
      </w:r>
      <w:r w:rsidR="00830014">
        <w:t>w</w:t>
      </w:r>
      <w:r w:rsidR="005C3091">
        <w:t>erpunkte innerhalb der Darstellung verdeutlicht</w:t>
      </w:r>
      <w:r w:rsidR="00830014">
        <w:t xml:space="preserve">. Die Lieferantenbewertung </w:t>
      </w:r>
      <w:r w:rsidR="00EC4C11">
        <w:t>nutzt</w:t>
      </w:r>
      <w:r w:rsidR="00830014">
        <w:t xml:space="preserve"> die Daten aus der laufenden Reklamationsbearbeitung und der Wareneingangsprüfungen.</w:t>
      </w:r>
      <w:r w:rsidR="003946F6">
        <w:t xml:space="preserve"> Über einen Werkskalender können Sie werksfreie Tage erfassen, an denen den Lieferanten dann keine negativen Auswirkungen für die Termintreue auferlegt werden.</w:t>
      </w:r>
      <w:r w:rsidR="00983201">
        <w:t xml:space="preserve"> Den Einstieg bietet Ihnen die Startseite mit der inhaltlichen Übersicht. </w:t>
      </w:r>
      <w:r w:rsidR="003946F6">
        <w:t xml:space="preserve"> Alle </w:t>
      </w:r>
      <w:r w:rsidR="0038054C">
        <w:t>Auswertungen werden zentral in der browserbasierten Reporting</w:t>
      </w:r>
      <w:r w:rsidR="00406C2D">
        <w:t>-</w:t>
      </w:r>
      <w:r w:rsidR="0038054C">
        <w:t xml:space="preserve">Plattform </w:t>
      </w:r>
      <w:r w:rsidR="007E5365">
        <w:t>bereitgestellt.</w:t>
      </w:r>
    </w:p>
    <w:p w14:paraId="5DFE3E92" w14:textId="3E265056" w:rsidR="00874AD1" w:rsidRDefault="00874AD1" w:rsidP="00874AD1">
      <w:pPr>
        <w:pStyle w:val="berschrift1"/>
      </w:pPr>
      <w:bookmarkStart w:id="1" w:name="_Toc55825048"/>
      <w:r>
        <w:t>Startseite</w:t>
      </w:r>
      <w:bookmarkEnd w:id="1"/>
    </w:p>
    <w:p w14:paraId="11D0D003" w14:textId="5A3FBFED" w:rsidR="003C550F" w:rsidRDefault="003946F6" w:rsidP="0038054C">
      <w:r>
        <w:t xml:space="preserve">Beginnen Sie auf der Startseite. Hier bekommen Sie den Überblick. </w:t>
      </w:r>
      <w:r w:rsidR="00874AD1">
        <w:t>Über d</w:t>
      </w:r>
      <w:r w:rsidR="00874AD1" w:rsidRPr="00874AD1">
        <w:t xml:space="preserve">ie Startseite erreichen </w:t>
      </w:r>
      <w:r w:rsidR="00F01AD4">
        <w:t>S</w:t>
      </w:r>
      <w:r w:rsidR="00874AD1" w:rsidRPr="00874AD1">
        <w:t xml:space="preserve">ie bequem und zentral alle Funktionen zur </w:t>
      </w:r>
      <w:r w:rsidR="00874AD1">
        <w:t>L</w:t>
      </w:r>
      <w:r w:rsidR="00874AD1" w:rsidRPr="00874AD1">
        <w:t>ieferantenbewertung</w:t>
      </w:r>
      <w:r w:rsidR="00874AD1">
        <w:t>. E</w:t>
      </w:r>
      <w:r w:rsidR="00874AD1" w:rsidRPr="00874AD1">
        <w:t xml:space="preserve">benso können Sie die </w:t>
      </w:r>
      <w:r w:rsidR="00874AD1">
        <w:t>P</w:t>
      </w:r>
      <w:r w:rsidR="00874AD1" w:rsidRPr="00874AD1">
        <w:t>arametrierung</w:t>
      </w:r>
      <w:r>
        <w:t xml:space="preserve">en für Ihre Bewertungsgrundlagen vornehmen, wie die </w:t>
      </w:r>
      <w:r w:rsidR="00874AD1">
        <w:t>G</w:t>
      </w:r>
      <w:r w:rsidR="00874AD1" w:rsidRPr="00874AD1">
        <w:t xml:space="preserve">ewichtungen der </w:t>
      </w:r>
      <w:r w:rsidR="00874AD1">
        <w:t>Li</w:t>
      </w:r>
      <w:r w:rsidR="00874AD1" w:rsidRPr="00874AD1">
        <w:t>efertreue im Hinblick auf zu früh oder zu spät gelieferte Eingänge</w:t>
      </w:r>
      <w:r>
        <w:t xml:space="preserve"> oder die Grenzen der ppm-Quoten bezüglich den A und B Lieferanten.</w:t>
      </w:r>
      <w:r w:rsidR="00554A72">
        <w:t xml:space="preserve"> </w:t>
      </w:r>
    </w:p>
    <w:p w14:paraId="29724901" w14:textId="45AA7ADC" w:rsidR="00D17BD5" w:rsidRDefault="00554A72" w:rsidP="00D17BD5">
      <w:pPr>
        <w:keepNext/>
      </w:pPr>
      <w:r>
        <w:rPr>
          <w:noProof/>
        </w:rPr>
        <w:drawing>
          <wp:inline distT="0" distB="0" distL="0" distR="0" wp14:anchorId="383813CD" wp14:editId="1F101CAE">
            <wp:extent cx="4112973" cy="3253839"/>
            <wp:effectExtent l="0" t="0" r="190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9591" cy="3282808"/>
                    </a:xfrm>
                    <a:prstGeom prst="rect">
                      <a:avLst/>
                    </a:prstGeom>
                  </pic:spPr>
                </pic:pic>
              </a:graphicData>
            </a:graphic>
          </wp:inline>
        </w:drawing>
      </w:r>
    </w:p>
    <w:p w14:paraId="20677146" w14:textId="7EA09A63" w:rsidR="00D17BD5" w:rsidRDefault="00D17BD5" w:rsidP="00D17BD5">
      <w:pPr>
        <w:pStyle w:val="Beschriftung"/>
      </w:pPr>
      <w:r>
        <w:t xml:space="preserve">Abbildung </w:t>
      </w:r>
      <w:r w:rsidR="007A1C26">
        <w:fldChar w:fldCharType="begin"/>
      </w:r>
      <w:r w:rsidR="007A1C26">
        <w:instrText xml:space="preserve"> </w:instrText>
      </w:r>
      <w:r w:rsidR="007A1C26">
        <w:instrText xml:space="preserve">SEQ Abbildung \* ARABIC </w:instrText>
      </w:r>
      <w:r w:rsidR="007A1C26">
        <w:fldChar w:fldCharType="separate"/>
      </w:r>
      <w:r w:rsidR="009B39BE">
        <w:rPr>
          <w:noProof/>
        </w:rPr>
        <w:t>1</w:t>
      </w:r>
      <w:r w:rsidR="007A1C26">
        <w:rPr>
          <w:noProof/>
        </w:rPr>
        <w:fldChar w:fldCharType="end"/>
      </w:r>
      <w:r>
        <w:t>:</w:t>
      </w:r>
      <w:r w:rsidR="00B94F28">
        <w:t xml:space="preserve"> </w:t>
      </w:r>
      <w:r w:rsidR="003C550F">
        <w:t>Start</w:t>
      </w:r>
      <w:r w:rsidR="00B94F28">
        <w:t xml:space="preserve"> der</w:t>
      </w:r>
      <w:r>
        <w:t xml:space="preserve"> Lieferantenbeurteilung </w:t>
      </w:r>
    </w:p>
    <w:p w14:paraId="058659AA" w14:textId="3BA7D630" w:rsidR="0017038D" w:rsidRDefault="0017038D" w:rsidP="0017038D">
      <w:r>
        <w:lastRenderedPageBreak/>
        <w:t xml:space="preserve">Die </w:t>
      </w:r>
      <w:r w:rsidRPr="0017038D">
        <w:t>Lieferantenbeurteilung gliedert sich in 2 Bereich</w:t>
      </w:r>
      <w:r w:rsidR="00F01AD4">
        <w:t>e</w:t>
      </w:r>
      <w:r w:rsidR="005717D1">
        <w:t xml:space="preserve"> – die Anforderungen und die Auswertungen. Zu den </w:t>
      </w:r>
      <w:r w:rsidRPr="0017038D">
        <w:t>Auswertungen und Analyse</w:t>
      </w:r>
      <w:r w:rsidR="005717D1">
        <w:t xml:space="preserve">n, </w:t>
      </w:r>
      <w:r w:rsidRPr="0017038D">
        <w:t xml:space="preserve">gehören die </w:t>
      </w:r>
      <w:r>
        <w:t>Kennzahlen zur Li</w:t>
      </w:r>
      <w:r w:rsidRPr="0017038D">
        <w:t>efertreue</w:t>
      </w:r>
      <w:r>
        <w:t>,</w:t>
      </w:r>
      <w:r w:rsidRPr="0017038D">
        <w:t xml:space="preserve"> </w:t>
      </w:r>
      <w:r>
        <w:t>D</w:t>
      </w:r>
      <w:r w:rsidRPr="0017038D">
        <w:t xml:space="preserve">ie </w:t>
      </w:r>
      <w:r>
        <w:t>Q</w:t>
      </w:r>
      <w:r w:rsidRPr="0017038D">
        <w:t>ualitätstreue</w:t>
      </w:r>
      <w:r>
        <w:t>,</w:t>
      </w:r>
      <w:r w:rsidRPr="0017038D">
        <w:t xml:space="preserve"> </w:t>
      </w:r>
      <w:r>
        <w:t>mit</w:t>
      </w:r>
      <w:r w:rsidRPr="0017038D">
        <w:t xml:space="preserve"> Bewertungsmöglichkeit innerhalb einer </w:t>
      </w:r>
      <w:r>
        <w:t>A</w:t>
      </w:r>
      <w:r w:rsidRPr="0017038D">
        <w:t>uswertungsmatrix</w:t>
      </w:r>
      <w:r w:rsidR="005717D1">
        <w:t xml:space="preserve">. Zu den Anforderungen gehört die </w:t>
      </w:r>
      <w:r>
        <w:t>Bewertungsmethodik zu</w:t>
      </w:r>
      <w:r w:rsidRPr="0017038D">
        <w:t xml:space="preserve"> </w:t>
      </w:r>
      <w:r>
        <w:t>F</w:t>
      </w:r>
      <w:r w:rsidRPr="0017038D">
        <w:t>ehlerraten</w:t>
      </w:r>
      <w:r>
        <w:t xml:space="preserve">, </w:t>
      </w:r>
      <w:r w:rsidRPr="0017038D">
        <w:t xml:space="preserve">beziehungsweise </w:t>
      </w:r>
      <w:r>
        <w:t>ppm-</w:t>
      </w:r>
      <w:r w:rsidRPr="0017038D">
        <w:t>Quoten</w:t>
      </w:r>
      <w:r w:rsidR="005717D1">
        <w:t xml:space="preserve"> und den Liefertreue Bewertungen für die Einteilungen der Lieferanten in die Kategorien A, B und C</w:t>
      </w:r>
      <w:r>
        <w:t xml:space="preserve">. </w:t>
      </w:r>
      <w:r w:rsidR="005717D1">
        <w:t xml:space="preserve"> A</w:t>
      </w:r>
      <w:r>
        <w:t xml:space="preserve">uch </w:t>
      </w:r>
      <w:r w:rsidRPr="0017038D">
        <w:t xml:space="preserve">ein </w:t>
      </w:r>
      <w:r>
        <w:t>W</w:t>
      </w:r>
      <w:r w:rsidRPr="0017038D">
        <w:t>erkskalender</w:t>
      </w:r>
      <w:r w:rsidR="005717D1">
        <w:t xml:space="preserve"> gehört dazu</w:t>
      </w:r>
      <w:r>
        <w:t xml:space="preserve">, </w:t>
      </w:r>
      <w:r w:rsidRPr="0017038D">
        <w:t xml:space="preserve">der </w:t>
      </w:r>
      <w:r>
        <w:t>I</w:t>
      </w:r>
      <w:r w:rsidRPr="0017038D">
        <w:t>hnen die Möglichkeit bietet</w:t>
      </w:r>
      <w:r w:rsidR="005717D1">
        <w:t xml:space="preserve"> neben</w:t>
      </w:r>
      <w:r w:rsidRPr="0017038D">
        <w:t xml:space="preserve"> Sonn</w:t>
      </w:r>
      <w:r>
        <w:t>-</w:t>
      </w:r>
      <w:r w:rsidRPr="0017038D">
        <w:t xml:space="preserve"> und Feiertage</w:t>
      </w:r>
      <w:r w:rsidR="005717D1">
        <w:t>n,</w:t>
      </w:r>
      <w:r w:rsidRPr="0017038D">
        <w:t xml:space="preserve"> gemäß </w:t>
      </w:r>
      <w:r>
        <w:t>Ihrem</w:t>
      </w:r>
      <w:r w:rsidRPr="0017038D">
        <w:t xml:space="preserve"> Unternehmen</w:t>
      </w:r>
      <w:r>
        <w:t xml:space="preserve"> </w:t>
      </w:r>
      <w:r w:rsidR="005717D1">
        <w:t>weitere werksfreie Tage zu definieren, sodass an diesen den Tagen den Lieferanten keine negative Bewertung für die Termintreue Abweichung beaufschlagt wird.</w:t>
      </w:r>
      <w:r w:rsidR="00883C2D">
        <w:t xml:space="preserve"> Wenn Sie eine Sicht aus der Startseite heraus aufrufen, gelangen Sie dort über einen Klick auf das Symbol, jeweils immer wieder zurück zur Startseite.</w:t>
      </w:r>
    </w:p>
    <w:p w14:paraId="0D69EA80" w14:textId="77777777" w:rsidR="00554A72" w:rsidRDefault="00554A72" w:rsidP="00DB434C">
      <w:pPr>
        <w:pStyle w:val="berschrift1"/>
      </w:pPr>
      <w:bookmarkStart w:id="2" w:name="_Toc55825049"/>
      <w:r>
        <w:t>Einstellungen zu Ihren Anforderungen</w:t>
      </w:r>
      <w:bookmarkEnd w:id="2"/>
    </w:p>
    <w:p w14:paraId="1612FDB6" w14:textId="2B66C0A8" w:rsidR="00554A72" w:rsidRPr="0017038D" w:rsidRDefault="00DB434C" w:rsidP="0017038D">
      <w:r>
        <w:t>Beginnen Sie mit Ihren Anforderungen. Sie können Diese Seite gleichzeitig für Ihre Dokumentation nutzen, indem Sie sie als PDF-Dokument ausgeben.</w:t>
      </w:r>
    </w:p>
    <w:p w14:paraId="1B3B14F2" w14:textId="79201B2E" w:rsidR="00154D21" w:rsidRDefault="00154D21" w:rsidP="00154D21">
      <w:pPr>
        <w:pStyle w:val="berschrift2"/>
      </w:pPr>
      <w:bookmarkStart w:id="3" w:name="_Toc55825050"/>
      <w:r>
        <w:t>Vorgaben zu Ihren Anforderungen</w:t>
      </w:r>
      <w:bookmarkEnd w:id="3"/>
    </w:p>
    <w:p w14:paraId="2F0356FB" w14:textId="099CF0DE" w:rsidR="00154D21" w:rsidRDefault="00154D21" w:rsidP="00154D21">
      <w:r>
        <w:t xml:space="preserve">Die </w:t>
      </w:r>
      <w:r w:rsidRPr="00495056">
        <w:t>Forderungs</w:t>
      </w:r>
      <w:r>
        <w:t>e</w:t>
      </w:r>
      <w:r w:rsidRPr="00495056">
        <w:t xml:space="preserve">instellungen ermöglichen ihnen Vorgaben für die </w:t>
      </w:r>
      <w:r>
        <w:t>L</w:t>
      </w:r>
      <w:r w:rsidRPr="00495056">
        <w:t>ieferantenbeurteilungen zu treffen</w:t>
      </w:r>
      <w:r>
        <w:t>,</w:t>
      </w:r>
      <w:r w:rsidRPr="00495056">
        <w:t xml:space="preserve"> soda</w:t>
      </w:r>
      <w:r>
        <w:t>ss diese I</w:t>
      </w:r>
      <w:r w:rsidRPr="00495056">
        <w:t>hrer unternehmerischen Praxis entsprechen</w:t>
      </w:r>
      <w:r>
        <w:t xml:space="preserve">. Dies bedeute, </w:t>
      </w:r>
      <w:r w:rsidRPr="00495056">
        <w:t xml:space="preserve">dass die von </w:t>
      </w:r>
      <w:r>
        <w:t>I</w:t>
      </w:r>
      <w:r w:rsidRPr="00495056">
        <w:t>hnen als gut betrachtet</w:t>
      </w:r>
      <w:r>
        <w:t>en</w:t>
      </w:r>
      <w:r w:rsidRPr="00495056">
        <w:t xml:space="preserve"> Lieferanten</w:t>
      </w:r>
      <w:r>
        <w:t xml:space="preserve">, </w:t>
      </w:r>
      <w:r w:rsidRPr="00495056">
        <w:t xml:space="preserve">innerhalb der Auswertungen </w:t>
      </w:r>
      <w:r>
        <w:t xml:space="preserve">als A-Lieferanten wiedergegeben werden </w:t>
      </w:r>
      <w:r w:rsidRPr="00495056">
        <w:t>die schlecht bewerten</w:t>
      </w:r>
      <w:r>
        <w:t xml:space="preserve"> Lieferanten</w:t>
      </w:r>
      <w:r w:rsidRPr="00495056">
        <w:t xml:space="preserve"> innerhalb der C</w:t>
      </w:r>
      <w:r>
        <w:t>-</w:t>
      </w:r>
      <w:r w:rsidRPr="00495056">
        <w:t>Kategorie</w:t>
      </w:r>
      <w:r>
        <w:t xml:space="preserve"> eingeordnet werden</w:t>
      </w:r>
      <w:r w:rsidRPr="00495056">
        <w:t xml:space="preserve">. Sie </w:t>
      </w:r>
      <w:r>
        <w:t>haben die Möglichkeit bei bezüglich der L</w:t>
      </w:r>
      <w:r w:rsidRPr="00495056">
        <w:t xml:space="preserve">iefertreue </w:t>
      </w:r>
      <w:r>
        <w:t>die</w:t>
      </w:r>
      <w:r w:rsidRPr="00495056">
        <w:t xml:space="preserve"> Tage</w:t>
      </w:r>
      <w:r>
        <w:t xml:space="preserve">, ab denen Sie </w:t>
      </w:r>
      <w:r w:rsidRPr="00495056">
        <w:t xml:space="preserve">als zu spät oder zu früh </w:t>
      </w:r>
      <w:r>
        <w:t xml:space="preserve">bewerten, </w:t>
      </w:r>
      <w:r w:rsidRPr="00495056">
        <w:t xml:space="preserve">unterschiedlich </w:t>
      </w:r>
      <w:r>
        <w:t>setzen. Hintergrund dafür ist, dass in der Regel eher frühzeitige Lieferungen gewünscht werden – mitunter auch gegenüber dem vereinbarten Liefertermin. Daher kann hier dann eine höhere Toleranz eingestellt werden als bei verspäteten Lieferungen. Somit werden die „zu frühen“ Lieferungen in dem betreffenden Rahmen dann dem Lieferanten nicht negativ bewertet.</w:t>
      </w:r>
    </w:p>
    <w:p w14:paraId="2E2C9E3F" w14:textId="77777777" w:rsidR="00154D21" w:rsidRDefault="00154D21" w:rsidP="00154D21">
      <w:pPr>
        <w:keepNext/>
      </w:pPr>
      <w:r>
        <w:rPr>
          <w:noProof/>
        </w:rPr>
        <w:drawing>
          <wp:inline distT="0" distB="0" distL="0" distR="0" wp14:anchorId="6DEF7627" wp14:editId="064C9F87">
            <wp:extent cx="3972434" cy="365760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769" cy="3659750"/>
                    </a:xfrm>
                    <a:prstGeom prst="rect">
                      <a:avLst/>
                    </a:prstGeom>
                  </pic:spPr>
                </pic:pic>
              </a:graphicData>
            </a:graphic>
          </wp:inline>
        </w:drawing>
      </w:r>
    </w:p>
    <w:p w14:paraId="00BFA02C" w14:textId="74D3284D" w:rsidR="00154D21" w:rsidRDefault="00154D21" w:rsidP="00154D21">
      <w:pPr>
        <w:pStyle w:val="Beschriftung"/>
      </w:pPr>
      <w:r>
        <w:t xml:space="preserve">Abbildung </w:t>
      </w:r>
      <w:fldSimple w:instr=" SEQ Abbildung \* ARABIC ">
        <w:r w:rsidR="009B39BE">
          <w:rPr>
            <w:noProof/>
          </w:rPr>
          <w:t>2</w:t>
        </w:r>
      </w:fldSimple>
      <w:r>
        <w:t>: Anforderungen an die Qualitätstreue bei Lieferanten</w:t>
      </w:r>
    </w:p>
    <w:p w14:paraId="52705DD3" w14:textId="77777777" w:rsidR="00154D21" w:rsidRDefault="00154D21" w:rsidP="00154D21">
      <w:pPr>
        <w:pStyle w:val="berschrift2"/>
      </w:pPr>
      <w:bookmarkStart w:id="4" w:name="_Toc55825051"/>
      <w:r>
        <w:lastRenderedPageBreak/>
        <w:t>Anforderungen an die Zeitspanne zur Liefertreue</w:t>
      </w:r>
      <w:bookmarkEnd w:id="4"/>
      <w:r>
        <w:t xml:space="preserve"> </w:t>
      </w:r>
    </w:p>
    <w:p w14:paraId="3BCC3714" w14:textId="22683132" w:rsidR="00154D21" w:rsidRDefault="00154D21" w:rsidP="00154D21">
      <w:pPr>
        <w:rPr>
          <w:noProof/>
          <w:lang w:eastAsia="de-DE"/>
        </w:rPr>
      </w:pPr>
      <w:r w:rsidRPr="007E5365">
        <w:rPr>
          <w:noProof/>
          <w:lang w:eastAsia="de-DE"/>
        </w:rPr>
        <w:t xml:space="preserve">Es </w:t>
      </w:r>
      <w:r>
        <w:rPr>
          <w:noProof/>
          <w:lang w:eastAsia="de-DE"/>
        </w:rPr>
        <w:t xml:space="preserve">können </w:t>
      </w:r>
      <w:r w:rsidRPr="007E5365">
        <w:rPr>
          <w:noProof/>
          <w:lang w:eastAsia="de-DE"/>
        </w:rPr>
        <w:t>sowohl zu frühe und zu späte Lieferungen in</w:t>
      </w:r>
      <w:r>
        <w:rPr>
          <w:noProof/>
          <w:lang w:eastAsia="de-DE"/>
        </w:rPr>
        <w:t xml:space="preserve"> der Auswertung unterschiedlich berücksichtigt werden. </w:t>
      </w:r>
      <w:r w:rsidRPr="007E5365">
        <w:rPr>
          <w:noProof/>
          <w:lang w:eastAsia="de-DE"/>
        </w:rPr>
        <w:t xml:space="preserve">Die Grenzen für die negative Bewertung von Wareneingängen sind </w:t>
      </w:r>
      <w:r>
        <w:rPr>
          <w:noProof/>
          <w:lang w:eastAsia="de-DE"/>
        </w:rPr>
        <w:t xml:space="preserve">im Standard </w:t>
      </w:r>
      <w:r w:rsidRPr="007E5365">
        <w:rPr>
          <w:noProof/>
          <w:lang w:eastAsia="de-DE"/>
        </w:rPr>
        <w:t>größer 5 Tage zu früh und größer 2 Tage zu spät</w:t>
      </w:r>
      <w:r>
        <w:rPr>
          <w:noProof/>
          <w:lang w:eastAsia="de-DE"/>
        </w:rPr>
        <w:t xml:space="preserve"> eingestellt. Diese </w:t>
      </w:r>
      <w:r w:rsidR="00574927" w:rsidRPr="00574927">
        <w:rPr>
          <w:noProof/>
          <w:lang w:eastAsia="de-DE"/>
        </w:rPr>
        <w:t xml:space="preserve">Konfiguration </w:t>
      </w:r>
      <w:r>
        <w:rPr>
          <w:noProof/>
          <w:lang w:eastAsia="de-DE"/>
        </w:rPr>
        <w:t>können Sie bei Bedarf über die Anforderungseinstellungen zur Liefertreue anpassen. Zur Bes</w:t>
      </w:r>
      <w:r w:rsidRPr="002D7FC4">
        <w:rPr>
          <w:noProof/>
          <w:lang w:eastAsia="de-DE"/>
        </w:rPr>
        <w:t xml:space="preserve">timmung der werksfreien Tage können Sie den </w:t>
      </w:r>
      <w:r>
        <w:rPr>
          <w:noProof/>
          <w:lang w:eastAsia="de-DE"/>
        </w:rPr>
        <w:t>W</w:t>
      </w:r>
      <w:r w:rsidRPr="002D7FC4">
        <w:rPr>
          <w:noProof/>
          <w:lang w:eastAsia="de-DE"/>
        </w:rPr>
        <w:t>erkskalender verwenden</w:t>
      </w:r>
      <w:r>
        <w:rPr>
          <w:noProof/>
          <w:lang w:eastAsia="de-DE"/>
        </w:rPr>
        <w:t>. D</w:t>
      </w:r>
      <w:r w:rsidRPr="002D7FC4">
        <w:rPr>
          <w:noProof/>
          <w:lang w:eastAsia="de-DE"/>
        </w:rPr>
        <w:t xml:space="preserve">ie werksfreien Tage werden im Rahmen der </w:t>
      </w:r>
      <w:r>
        <w:rPr>
          <w:noProof/>
          <w:lang w:eastAsia="de-DE"/>
        </w:rPr>
        <w:t>L</w:t>
      </w:r>
      <w:r w:rsidRPr="002D7FC4">
        <w:rPr>
          <w:noProof/>
          <w:lang w:eastAsia="de-DE"/>
        </w:rPr>
        <w:t xml:space="preserve">ieferantenbeurteilung </w:t>
      </w:r>
      <w:r>
        <w:rPr>
          <w:noProof/>
          <w:lang w:eastAsia="de-DE"/>
        </w:rPr>
        <w:t xml:space="preserve">dann </w:t>
      </w:r>
      <w:r w:rsidRPr="002D7FC4">
        <w:rPr>
          <w:noProof/>
          <w:lang w:eastAsia="de-DE"/>
        </w:rPr>
        <w:t>nicht negativ bewertet</w:t>
      </w:r>
      <w:r>
        <w:rPr>
          <w:noProof/>
          <w:lang w:eastAsia="de-DE"/>
        </w:rPr>
        <w:t>.</w:t>
      </w:r>
    </w:p>
    <w:p w14:paraId="2469CDE3" w14:textId="77777777" w:rsidR="00154D21" w:rsidRDefault="00154D21" w:rsidP="00154D21">
      <w:pPr>
        <w:pStyle w:val="berschrift2"/>
        <w:rPr>
          <w:noProof/>
          <w:lang w:eastAsia="de-DE"/>
        </w:rPr>
      </w:pPr>
      <w:bookmarkStart w:id="5" w:name="_Toc55825052"/>
      <w:r>
        <w:rPr>
          <w:noProof/>
          <w:lang w:eastAsia="de-DE"/>
        </w:rPr>
        <w:t>Grenzen der Liefertreue für die Einteilung in A-/B- und C-Lieferanten</w:t>
      </w:r>
      <w:bookmarkEnd w:id="5"/>
    </w:p>
    <w:p w14:paraId="51790BD1" w14:textId="77777777" w:rsidR="00BE0334" w:rsidRDefault="00BE0334" w:rsidP="002F6E84">
      <w:pPr>
        <w:rPr>
          <w:noProof/>
          <w:lang w:eastAsia="de-DE"/>
        </w:rPr>
      </w:pPr>
      <w:r w:rsidRPr="00BE0334">
        <w:rPr>
          <w:noProof/>
          <w:lang w:eastAsia="de-DE"/>
        </w:rPr>
        <w:t>Die Grenzen der Liefertreue für die Einteilung in A-/B- und C-Lieferanten werden innerhalb der Anforderungssicht verwaltet. Sie liegen in der Standardvorgabe bei 95% und 85%. Sie können diese über die zugehörigen Einstellregler, gemäß Ihrer Anforderungen anpassen.</w:t>
      </w:r>
    </w:p>
    <w:p w14:paraId="14D4B027" w14:textId="5C7A0E07" w:rsidR="00154D21" w:rsidRDefault="00154D21" w:rsidP="00154D21">
      <w:pPr>
        <w:pStyle w:val="berschrift2"/>
      </w:pPr>
      <w:bookmarkStart w:id="6" w:name="_Toc55825053"/>
      <w:r>
        <w:t>Anforderungen an die Fehlerrate – PPM-Quote</w:t>
      </w:r>
      <w:bookmarkEnd w:id="6"/>
    </w:p>
    <w:p w14:paraId="7FDDA8B6" w14:textId="77777777" w:rsidR="00100D6A" w:rsidRDefault="008C2E3A" w:rsidP="002F6E84">
      <w:pPr>
        <w:rPr>
          <w:noProof/>
          <w:lang w:eastAsia="de-DE"/>
        </w:rPr>
      </w:pPr>
      <w:r w:rsidRPr="008C2E3A">
        <w:rPr>
          <w:noProof/>
          <w:lang w:eastAsia="de-DE"/>
        </w:rPr>
        <w:t>Die Grenzen für die Anforderungen an A-Lieferanten bei der ppm-Quote liegen im Standard 1500 für B-Lieferanten bei 3500 ppm. Alles war darüber liegt wird als C-Lieferant klassifiziert. Sie können auch hier über die Einstellregler verwenden diese Werte gemäß Ihrer Anforderungen anpassen.</w:t>
      </w:r>
    </w:p>
    <w:p w14:paraId="61CB821D" w14:textId="5FDB6C7C" w:rsidR="00154D21" w:rsidRDefault="00154D21" w:rsidP="00154D21">
      <w:pPr>
        <w:pStyle w:val="berschrift3"/>
      </w:pPr>
      <w:bookmarkStart w:id="7" w:name="_Toc55825054"/>
      <w:r>
        <w:t>Wenn Ihr Lieferant Fragen hat</w:t>
      </w:r>
      <w:bookmarkEnd w:id="7"/>
    </w:p>
    <w:p w14:paraId="3C9C978C" w14:textId="77777777" w:rsidR="00156522" w:rsidRDefault="00100D6A" w:rsidP="00154D21">
      <w:pPr>
        <w:keepNext/>
      </w:pPr>
      <w:r w:rsidRPr="00100D6A">
        <w:t>Wenn Ihr Lieferant Fragen zu seiner Bewertung hat, können Sie ihm die Anforderungsübersicht direkt als PDF-Bericht zusehenden. Damit kann in PDAP bereits aus dem System heraus dokumentiert werden, welchen Kriterien die Bewertung unterliegt.</w:t>
      </w:r>
    </w:p>
    <w:p w14:paraId="04CB6211" w14:textId="11246753" w:rsidR="00154D21" w:rsidRDefault="00154D21" w:rsidP="00154D21">
      <w:pPr>
        <w:keepNext/>
      </w:pPr>
      <w:r>
        <w:rPr>
          <w:noProof/>
        </w:rPr>
        <w:drawing>
          <wp:inline distT="0" distB="0" distL="0" distR="0" wp14:anchorId="61E8CF0C" wp14:editId="7BE7CDD9">
            <wp:extent cx="2887579" cy="1476256"/>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463" cy="1495113"/>
                    </a:xfrm>
                    <a:prstGeom prst="rect">
                      <a:avLst/>
                    </a:prstGeom>
                  </pic:spPr>
                </pic:pic>
              </a:graphicData>
            </a:graphic>
          </wp:inline>
        </w:drawing>
      </w:r>
    </w:p>
    <w:p w14:paraId="097DD802" w14:textId="7C0C33AF" w:rsidR="00154D21" w:rsidRPr="00256E20" w:rsidRDefault="00154D21" w:rsidP="00154D21">
      <w:pPr>
        <w:pStyle w:val="Beschriftung"/>
      </w:pPr>
      <w:r>
        <w:t xml:space="preserve">Abbildung </w:t>
      </w:r>
      <w:fldSimple w:instr=" SEQ Abbildung \* ARABIC ">
        <w:r w:rsidR="009B39BE">
          <w:rPr>
            <w:noProof/>
          </w:rPr>
          <w:t>3</w:t>
        </w:r>
      </w:fldSimple>
      <w:r>
        <w:t>: PDF-Export der Anforderungen</w:t>
      </w:r>
    </w:p>
    <w:p w14:paraId="3BD47030" w14:textId="77777777" w:rsidR="00154D21" w:rsidRDefault="00154D21" w:rsidP="00154D21">
      <w:pPr>
        <w:keepNext/>
      </w:pPr>
      <w:r>
        <w:rPr>
          <w:noProof/>
        </w:rPr>
        <w:drawing>
          <wp:inline distT="0" distB="0" distL="0" distR="0" wp14:anchorId="512642FA" wp14:editId="3A4E9B32">
            <wp:extent cx="2909612" cy="2648607"/>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35583"/>
                    <a:stretch/>
                  </pic:blipFill>
                  <pic:spPr bwMode="auto">
                    <a:xfrm>
                      <a:off x="0" y="0"/>
                      <a:ext cx="2921637" cy="2659553"/>
                    </a:xfrm>
                    <a:prstGeom prst="rect">
                      <a:avLst/>
                    </a:prstGeom>
                    <a:ln>
                      <a:noFill/>
                    </a:ln>
                    <a:extLst>
                      <a:ext uri="{53640926-AAD7-44D8-BBD7-CCE9431645EC}">
                        <a14:shadowObscured xmlns:a14="http://schemas.microsoft.com/office/drawing/2010/main"/>
                      </a:ext>
                    </a:extLst>
                  </pic:spPr>
                </pic:pic>
              </a:graphicData>
            </a:graphic>
          </wp:inline>
        </w:drawing>
      </w:r>
    </w:p>
    <w:p w14:paraId="5FE0A266" w14:textId="000F0210" w:rsidR="00154D21" w:rsidRDefault="00154D21" w:rsidP="00154D21">
      <w:pPr>
        <w:pStyle w:val="Beschriftung"/>
      </w:pPr>
      <w:r>
        <w:t xml:space="preserve">Abbildung </w:t>
      </w:r>
      <w:fldSimple w:instr=" SEQ Abbildung \* ARABIC ">
        <w:r w:rsidR="009B39BE">
          <w:rPr>
            <w:noProof/>
          </w:rPr>
          <w:t>4</w:t>
        </w:r>
      </w:fldSimple>
      <w:r>
        <w:t>: Anforderungen als Bericht</w:t>
      </w:r>
    </w:p>
    <w:p w14:paraId="16527348" w14:textId="77777777" w:rsidR="008E53AC" w:rsidRDefault="008E53AC" w:rsidP="008E53AC">
      <w:pPr>
        <w:pStyle w:val="berschrift1"/>
      </w:pPr>
      <w:bookmarkStart w:id="8" w:name="_Toc55825055"/>
      <w:r>
        <w:lastRenderedPageBreak/>
        <w:t>Werkskalende</w:t>
      </w:r>
      <w:r w:rsidRPr="00630F85">
        <w:t>r für Sonn-</w:t>
      </w:r>
      <w:r>
        <w:t xml:space="preserve">, werksfreie </w:t>
      </w:r>
      <w:r w:rsidRPr="00630F85">
        <w:t>und Feiertage</w:t>
      </w:r>
      <w:bookmarkEnd w:id="8"/>
    </w:p>
    <w:p w14:paraId="741D5B08" w14:textId="77777777" w:rsidR="008E53AC" w:rsidRDefault="008E53AC" w:rsidP="008E53AC">
      <w:r>
        <w:t>Der Werkskalender ermöglicht die Angabe von Feiertagen und werksfreien Tagen. Diese Tage werden neben den Wochenenden nicht in den Auswertungen für die Abweichungen zur Liefertreue berücksichtigt. Der Werkskalender steht sowohl als Windows App, als auch als web-basierte Liste zur Verfügung.</w:t>
      </w:r>
    </w:p>
    <w:p w14:paraId="72987FDB" w14:textId="77777777" w:rsidR="00B674FC" w:rsidRDefault="00B674FC" w:rsidP="008E53AC">
      <w:pPr>
        <w:rPr>
          <w:rFonts w:asciiTheme="majorHAnsi" w:eastAsiaTheme="majorEastAsia" w:hAnsiTheme="majorHAnsi" w:cstheme="majorBidi"/>
          <w:color w:val="2F5496" w:themeColor="accent1" w:themeShade="BF"/>
          <w:sz w:val="26"/>
          <w:szCs w:val="26"/>
        </w:rPr>
      </w:pPr>
      <w:r w:rsidRPr="00B674FC">
        <w:rPr>
          <w:rFonts w:asciiTheme="majorHAnsi" w:eastAsiaTheme="majorEastAsia" w:hAnsiTheme="majorHAnsi" w:cstheme="majorBidi"/>
          <w:color w:val="2F5496" w:themeColor="accent1" w:themeShade="BF"/>
          <w:sz w:val="26"/>
          <w:szCs w:val="26"/>
        </w:rPr>
        <w:t>Werksfreie Tage im Jahr als Web-Liste</w:t>
      </w:r>
    </w:p>
    <w:p w14:paraId="4796B774" w14:textId="18A360CF" w:rsidR="008E53AC" w:rsidRDefault="008E53AC" w:rsidP="008E53AC">
      <w:r>
        <w:t xml:space="preserve">Zum Bearbeiten der Liste wird das Jahr am Parameter eingetragen. Die Liste zeigt dann automatisch die Liste der </w:t>
      </w:r>
      <w:r w:rsidR="00222A25">
        <w:t>werksfreien Tage</w:t>
      </w:r>
      <w:r>
        <w:t xml:space="preserve"> für dieses Jahr an, wenn der Schalter „Bericht anzeigen“ geklickt wird. Zum Angeben von werksfreien Tagen wird dann das betreffende Datum </w:t>
      </w:r>
      <w:r w:rsidR="00222A25">
        <w:t>am Parameter eingegeben</w:t>
      </w:r>
      <w:r>
        <w:t xml:space="preserve"> und eine Bezeichnung für den Feiertag </w:t>
      </w:r>
      <w:r w:rsidR="00222A25">
        <w:t>eingetragen</w:t>
      </w:r>
      <w:r>
        <w:t>. Als letztes muss noch für den Parameter „Arbeitstag“ die Option FALSE gewählt werden</w:t>
      </w:r>
      <w:r w:rsidR="00222A25">
        <w:t>, damit der Tag als werksfrei gilt</w:t>
      </w:r>
      <w:r>
        <w:t xml:space="preserve">. (Umgekehrt kann man durch die Option TRUE einen Feiertag auch wieder zum Arbeitstag ändern. Er würde </w:t>
      </w:r>
      <w:r w:rsidR="00222A25">
        <w:t>damit</w:t>
      </w:r>
      <w:r>
        <w:t xml:space="preserve"> auch nicht mehr in der Liste auftauchen.)</w:t>
      </w:r>
    </w:p>
    <w:p w14:paraId="7C08AF42" w14:textId="2547DDD6" w:rsidR="008E53AC" w:rsidRDefault="00BC3507" w:rsidP="008E53AC">
      <w:pPr>
        <w:keepNext/>
      </w:pPr>
      <w:r>
        <w:rPr>
          <w:noProof/>
        </w:rPr>
        <w:drawing>
          <wp:inline distT="0" distB="0" distL="0" distR="0" wp14:anchorId="51160E84" wp14:editId="5D3BA5C8">
            <wp:extent cx="5360276" cy="376141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5305" cy="3764940"/>
                    </a:xfrm>
                    <a:prstGeom prst="rect">
                      <a:avLst/>
                    </a:prstGeom>
                  </pic:spPr>
                </pic:pic>
              </a:graphicData>
            </a:graphic>
          </wp:inline>
        </w:drawing>
      </w:r>
    </w:p>
    <w:p w14:paraId="74387A2C" w14:textId="6CF545F2" w:rsidR="008E53AC" w:rsidRDefault="008E53AC" w:rsidP="008E53AC">
      <w:pPr>
        <w:pStyle w:val="Beschriftung"/>
      </w:pPr>
      <w:r>
        <w:t xml:space="preserve">Abbildung </w:t>
      </w:r>
      <w:fldSimple w:instr=" SEQ Abbildung \* ARABIC ">
        <w:r w:rsidR="009B39BE">
          <w:rPr>
            <w:noProof/>
          </w:rPr>
          <w:t>5</w:t>
        </w:r>
      </w:fldSimple>
      <w:r>
        <w:t xml:space="preserve">: </w:t>
      </w:r>
      <w:r w:rsidR="007019E1">
        <w:t>Liste der</w:t>
      </w:r>
      <w:r>
        <w:t xml:space="preserve"> werksfreie</w:t>
      </w:r>
      <w:r w:rsidR="007019E1">
        <w:t>n</w:t>
      </w:r>
      <w:r>
        <w:t xml:space="preserve"> Tage </w:t>
      </w:r>
      <w:r w:rsidR="007019E1">
        <w:t>im Jahr</w:t>
      </w:r>
    </w:p>
    <w:p w14:paraId="35B3EC49" w14:textId="77777777" w:rsidR="008E53AC" w:rsidRDefault="008E53AC" w:rsidP="008E53AC">
      <w:pPr>
        <w:pStyle w:val="berschrift2"/>
      </w:pPr>
      <w:bookmarkStart w:id="9" w:name="_Toc55825056"/>
      <w:r>
        <w:t>Werkskalender Windows-App</w:t>
      </w:r>
      <w:bookmarkEnd w:id="9"/>
    </w:p>
    <w:p w14:paraId="527C8190" w14:textId="4C7F84EB" w:rsidR="008E53AC" w:rsidRDefault="008E53AC" w:rsidP="008E53AC">
      <w:pPr>
        <w:tabs>
          <w:tab w:val="left" w:pos="8222"/>
        </w:tabs>
      </w:pPr>
      <w:r>
        <w:t>Die App kann über das Portal aufgerufen werden, und zwar sowohl über das Kalendersymbol in der Sicht für die Anforderungen zur Liefertreue als auch über den Link unter dem Untertitel in der webbasierten Sicht für den Werkskalender. Die App stellt das gesamte laufende Jahr dar. Sie können die Darstellung monatsweise zurück oder vorwärts wählen. Per Doppelklick</w:t>
      </w:r>
      <w:r w:rsidR="00B674FC">
        <w:t xml:space="preserve"> auf ein Datum wird ein </w:t>
      </w:r>
      <w:r>
        <w:t>werk</w:t>
      </w:r>
      <w:r w:rsidR="00B674FC">
        <w:t>s</w:t>
      </w:r>
      <w:r>
        <w:t xml:space="preserve">freier Tag </w:t>
      </w:r>
      <w:r w:rsidR="00B674FC">
        <w:t>eingestellt. I</w:t>
      </w:r>
      <w:r>
        <w:t xml:space="preserve">n dem Aufforderungsdialog </w:t>
      </w:r>
      <w:r w:rsidR="00B674FC">
        <w:t>lässt sich eine zusätzliche</w:t>
      </w:r>
      <w:r>
        <w:t xml:space="preserve"> Bezeichnung eingeben. Werk</w:t>
      </w:r>
      <w:r w:rsidR="00B674FC">
        <w:t>s</w:t>
      </w:r>
      <w:r>
        <w:t xml:space="preserve">freie Tage werden fett markiert </w:t>
      </w:r>
      <w:r w:rsidR="00B674FC">
        <w:t>im Kalender</w:t>
      </w:r>
      <w:r>
        <w:t xml:space="preserve">. Wenn Sie solche Tage selektieren, dann wird </w:t>
      </w:r>
      <w:r w:rsidR="00B674FC">
        <w:t>als</w:t>
      </w:r>
      <w:r>
        <w:t xml:space="preserve"> Hinweistext die Bezeichnung für den</w:t>
      </w:r>
      <w:r w:rsidR="00B674FC">
        <w:t xml:space="preserve"> jeweiligen</w:t>
      </w:r>
      <w:r>
        <w:t xml:space="preserve"> werksfreien </w:t>
      </w:r>
      <w:r w:rsidR="00B674FC">
        <w:t>Tag</w:t>
      </w:r>
      <w:r>
        <w:t xml:space="preserve"> angezeigt.</w:t>
      </w:r>
    </w:p>
    <w:p w14:paraId="0D835160" w14:textId="77777777" w:rsidR="008E53AC" w:rsidRDefault="008E53AC" w:rsidP="008E53AC">
      <w:pPr>
        <w:keepNext/>
        <w:tabs>
          <w:tab w:val="left" w:pos="8222"/>
        </w:tabs>
      </w:pPr>
      <w:r>
        <w:rPr>
          <w:noProof/>
        </w:rPr>
        <w:lastRenderedPageBreak/>
        <w:drawing>
          <wp:inline distT="0" distB="0" distL="0" distR="0" wp14:anchorId="7023584E" wp14:editId="6F76A786">
            <wp:extent cx="5045927" cy="3878444"/>
            <wp:effectExtent l="0" t="0" r="254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6394" cy="3886489"/>
                    </a:xfrm>
                    <a:prstGeom prst="rect">
                      <a:avLst/>
                    </a:prstGeom>
                  </pic:spPr>
                </pic:pic>
              </a:graphicData>
            </a:graphic>
          </wp:inline>
        </w:drawing>
      </w:r>
    </w:p>
    <w:p w14:paraId="01D57E1C" w14:textId="3D596ABA" w:rsidR="008E53AC" w:rsidRDefault="008E53AC" w:rsidP="008E53AC">
      <w:pPr>
        <w:pStyle w:val="Beschriftung"/>
      </w:pPr>
      <w:r>
        <w:t xml:space="preserve">Abbildung </w:t>
      </w:r>
      <w:fldSimple w:instr=" SEQ Abbildung \* ARABIC ">
        <w:r w:rsidR="009B39BE">
          <w:rPr>
            <w:noProof/>
          </w:rPr>
          <w:t>6</w:t>
        </w:r>
      </w:fldSimple>
      <w:r>
        <w:t>: App für den Werkskalender</w:t>
      </w:r>
    </w:p>
    <w:p w14:paraId="3BADD2AF" w14:textId="72C2AF8B" w:rsidR="00C41468" w:rsidRDefault="00C41468" w:rsidP="00C41468">
      <w:pPr>
        <w:pStyle w:val="berschrift1"/>
      </w:pPr>
      <w:bookmarkStart w:id="10" w:name="_Toc55825057"/>
      <w:r>
        <w:t>Dokumentation und Beschreibung</w:t>
      </w:r>
      <w:bookmarkEnd w:id="10"/>
    </w:p>
    <w:p w14:paraId="31D56800" w14:textId="40B4F3BB" w:rsidR="00C41468" w:rsidRPr="00C41468" w:rsidRDefault="00C41468" w:rsidP="00C41468">
      <w:r>
        <w:t>Über den Link unter dieser Überschrift auf der Startseite, gelangen Sie zu dieser Dokumentation.</w:t>
      </w:r>
    </w:p>
    <w:p w14:paraId="6E73F0CD" w14:textId="5EE1FEB6" w:rsidR="00286F3D" w:rsidRDefault="0017038D" w:rsidP="0017038D">
      <w:pPr>
        <w:pStyle w:val="berschrift1"/>
      </w:pPr>
      <w:bookmarkStart w:id="11" w:name="_Toc55825058"/>
      <w:r>
        <w:t>Auswertungen und Analysen</w:t>
      </w:r>
      <w:bookmarkEnd w:id="11"/>
    </w:p>
    <w:p w14:paraId="1EF56FED" w14:textId="6C31D5EF" w:rsidR="002C242F" w:rsidRDefault="00BB5636" w:rsidP="002C242F">
      <w:r>
        <w:t xml:space="preserve">Sind alle Anforderungen gemäß Ihren Vorgaben </w:t>
      </w:r>
      <w:r w:rsidR="009F7FEB">
        <w:t>einstellt</w:t>
      </w:r>
      <w:r>
        <w:t xml:space="preserve">, dann ist </w:t>
      </w:r>
      <w:r w:rsidR="002C242F" w:rsidRPr="002C242F">
        <w:t>Auswertung</w:t>
      </w:r>
      <w:r w:rsidR="00D930DD">
        <w:t>en</w:t>
      </w:r>
      <w:r w:rsidR="002C242F" w:rsidRPr="002C242F">
        <w:t xml:space="preserve"> und Analysen der Bereich, mit dem </w:t>
      </w:r>
      <w:r w:rsidR="002C242F">
        <w:t>S</w:t>
      </w:r>
      <w:r w:rsidR="002C242F" w:rsidRPr="002C242F">
        <w:t xml:space="preserve">ie am meisten </w:t>
      </w:r>
      <w:r w:rsidR="002C242F">
        <w:t>umgehe</w:t>
      </w:r>
      <w:r>
        <w:t>n</w:t>
      </w:r>
      <w:r w:rsidR="002C242F">
        <w:t>. D</w:t>
      </w:r>
      <w:r w:rsidR="002C242F" w:rsidRPr="002C242F">
        <w:t>ie Einstellung</w:t>
      </w:r>
      <w:r w:rsidR="0024399C">
        <w:t>en</w:t>
      </w:r>
      <w:r w:rsidR="002C242F" w:rsidRPr="002C242F">
        <w:t xml:space="preserve"> zu </w:t>
      </w:r>
      <w:r w:rsidR="002C242F">
        <w:t>I</w:t>
      </w:r>
      <w:r w:rsidR="002C242F" w:rsidRPr="002C242F">
        <w:t xml:space="preserve">hren Anforderungen nehmen </w:t>
      </w:r>
      <w:r w:rsidR="002C242F">
        <w:t>S</w:t>
      </w:r>
      <w:r w:rsidR="002C242F" w:rsidRPr="002C242F">
        <w:t xml:space="preserve">ie in der Regel nur einmalig vor oder wenn </w:t>
      </w:r>
      <w:r w:rsidR="0024399C">
        <w:t>sich</w:t>
      </w:r>
      <w:r w:rsidR="002C242F" w:rsidRPr="002C242F">
        <w:t xml:space="preserve"> strategisch an den </w:t>
      </w:r>
      <w:r w:rsidR="002C242F">
        <w:t>B</w:t>
      </w:r>
      <w:r w:rsidR="002C242F" w:rsidRPr="002C242F">
        <w:t xml:space="preserve">ewertungsmethoden </w:t>
      </w:r>
      <w:r w:rsidR="002C242F">
        <w:t xml:space="preserve">in Ihrem Unternehmen </w:t>
      </w:r>
      <w:r w:rsidR="002C242F" w:rsidRPr="002C242F">
        <w:t>etwas änder</w:t>
      </w:r>
      <w:r w:rsidR="002C242F">
        <w:t>t</w:t>
      </w:r>
      <w:r w:rsidR="002C242F" w:rsidRPr="002C242F">
        <w:t>. Auswertung</w:t>
      </w:r>
      <w:r w:rsidR="00D930DD">
        <w:t>en</w:t>
      </w:r>
      <w:r w:rsidR="002C242F" w:rsidRPr="002C242F">
        <w:t xml:space="preserve"> und Analysen ermöglichen </w:t>
      </w:r>
      <w:r w:rsidR="002C242F">
        <w:t>I</w:t>
      </w:r>
      <w:r w:rsidR="002C242F" w:rsidRPr="002C242F">
        <w:t xml:space="preserve">hnen die jeweiligen Bewertungen der Lieferanten einzusehen oder insgesamt das </w:t>
      </w:r>
      <w:r w:rsidR="002C242F">
        <w:t>L</w:t>
      </w:r>
      <w:r w:rsidR="002C242F" w:rsidRPr="002C242F">
        <w:t xml:space="preserve">ieferantenprofil für ihr Unternehmen zu beurteilen. </w:t>
      </w:r>
    </w:p>
    <w:p w14:paraId="157EDCAA" w14:textId="2ABF393C" w:rsidR="00E07B5F" w:rsidRDefault="009377EA" w:rsidP="009377EA">
      <w:pPr>
        <w:pStyle w:val="berschrift2"/>
      </w:pPr>
      <w:bookmarkStart w:id="12" w:name="_Toc55825059"/>
      <w:r w:rsidRPr="009377EA">
        <w:t>Auswertung Termintreue der Lieferanten</w:t>
      </w:r>
      <w:bookmarkEnd w:id="12"/>
    </w:p>
    <w:p w14:paraId="21F89D73" w14:textId="77777777" w:rsidR="00D930DD" w:rsidRDefault="00D930DD" w:rsidP="002C242F">
      <w:r w:rsidRPr="00D930DD">
        <w:t xml:space="preserve">Die Auswertung zur Termintreue der Lieferanten, ermöglicht Ihnen eine Kategorisierung der Lieferanten nach A, B und C. Sie zeigt die Anzahl der Wareneingänge, die ohne Abweichungen geliefert worden sind, sowie die Lieferungen mit signifikanten Abweichungen. Im Beispiel unten sind als Grenzwerte - größer 5 Tage für zu frühe Lieferungen und größer 2 Tage für zu späte Lieferungen die Basis, was der Standard Einstellung entspricht. Innerhalb der Aufstellung wird in der Kopfzeile, die Summierung beziehungsweise der Durchschnittswert angegeben. Für die Kategorisierung bedeutet dies, dass sobald C-Lieferanten im angegebenen Betrachtungszeitraum vorhanden sind, wird C im Kopf angezeigt - also es wird dann immer der schlechteste Wert dargestellt. </w:t>
      </w:r>
    </w:p>
    <w:p w14:paraId="3E82FA14" w14:textId="77777777" w:rsidR="001C0AFD" w:rsidRDefault="00926E3C" w:rsidP="001C0AFD">
      <w:pPr>
        <w:keepNext/>
      </w:pPr>
      <w:r>
        <w:rPr>
          <w:noProof/>
        </w:rPr>
        <w:lastRenderedPageBreak/>
        <w:drawing>
          <wp:inline distT="0" distB="0" distL="0" distR="0" wp14:anchorId="24A156E5" wp14:editId="6E5068FE">
            <wp:extent cx="5123986" cy="3239204"/>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3879" cy="3245458"/>
                    </a:xfrm>
                    <a:prstGeom prst="rect">
                      <a:avLst/>
                    </a:prstGeom>
                  </pic:spPr>
                </pic:pic>
              </a:graphicData>
            </a:graphic>
          </wp:inline>
        </w:drawing>
      </w:r>
    </w:p>
    <w:p w14:paraId="47CDE59E" w14:textId="1D142B03" w:rsidR="00E07B5F" w:rsidRDefault="001C0AFD" w:rsidP="001C0AFD">
      <w:pPr>
        <w:pStyle w:val="Beschriftung"/>
      </w:pPr>
      <w:r>
        <w:t xml:space="preserve">Abbildung </w:t>
      </w:r>
      <w:r w:rsidR="007A1C26">
        <w:fldChar w:fldCharType="begin"/>
      </w:r>
      <w:r w:rsidR="007A1C26">
        <w:instrText xml:space="preserve"> SEQ Abbildung \* ARABIC </w:instrText>
      </w:r>
      <w:r w:rsidR="007A1C26">
        <w:fldChar w:fldCharType="separate"/>
      </w:r>
      <w:r w:rsidR="009B39BE">
        <w:rPr>
          <w:noProof/>
        </w:rPr>
        <w:t>7</w:t>
      </w:r>
      <w:r w:rsidR="007A1C26">
        <w:rPr>
          <w:noProof/>
        </w:rPr>
        <w:fldChar w:fldCharType="end"/>
      </w:r>
      <w:r>
        <w:t>: Auswertung der Termintreue der Lieferanten</w:t>
      </w:r>
    </w:p>
    <w:p w14:paraId="62F210A7" w14:textId="3663128A" w:rsidR="009377EA" w:rsidRDefault="009377EA" w:rsidP="009377EA">
      <w:pPr>
        <w:pStyle w:val="berschrift3"/>
      </w:pPr>
      <w:bookmarkStart w:id="13" w:name="_Toc55825060"/>
      <w:r>
        <w:t>Parametrierung</w:t>
      </w:r>
      <w:bookmarkEnd w:id="13"/>
    </w:p>
    <w:p w14:paraId="22F62A5C" w14:textId="56B2578D" w:rsidR="00E0292D" w:rsidRDefault="009377EA" w:rsidP="002C242F">
      <w:r w:rsidRPr="009377EA">
        <w:t xml:space="preserve">Innerhalb der </w:t>
      </w:r>
      <w:r w:rsidR="00FA01EB">
        <w:t>P</w:t>
      </w:r>
      <w:r w:rsidRPr="009377EA">
        <w:t xml:space="preserve">arametrierung können Sie den </w:t>
      </w:r>
      <w:r w:rsidR="00FA01EB">
        <w:t>B</w:t>
      </w:r>
      <w:r w:rsidRPr="009377EA">
        <w:t xml:space="preserve">etrachtungszeitraum </w:t>
      </w:r>
      <w:r w:rsidR="00CB34E2">
        <w:t xml:space="preserve">in </w:t>
      </w:r>
      <w:r w:rsidRPr="009377EA">
        <w:t>Jahren vorgeben</w:t>
      </w:r>
      <w:r w:rsidR="00FA01EB">
        <w:t>. S</w:t>
      </w:r>
      <w:r w:rsidRPr="009377EA">
        <w:t xml:space="preserve">ofern </w:t>
      </w:r>
      <w:r w:rsidR="00FA01EB">
        <w:t>S</w:t>
      </w:r>
      <w:r w:rsidRPr="009377EA">
        <w:t xml:space="preserve">ie </w:t>
      </w:r>
      <w:r w:rsidR="00FA01EB">
        <w:t xml:space="preserve">NULL </w:t>
      </w:r>
      <w:r w:rsidRPr="009377EA">
        <w:t xml:space="preserve">setzen wird automatisch das aktuelle Jahr </w:t>
      </w:r>
      <w:r w:rsidR="00FA01EB">
        <w:t>angewendet. I</w:t>
      </w:r>
      <w:r w:rsidRPr="009377EA">
        <w:t xml:space="preserve">n der Auswertung können </w:t>
      </w:r>
      <w:r w:rsidR="00FA01EB">
        <w:t>S</w:t>
      </w:r>
      <w:r w:rsidR="00FA01EB" w:rsidRPr="009377EA">
        <w:t xml:space="preserve">ie </w:t>
      </w:r>
      <w:r w:rsidRPr="009377EA">
        <w:t>wählen</w:t>
      </w:r>
      <w:r w:rsidR="001C0AFD">
        <w:t>,</w:t>
      </w:r>
      <w:r w:rsidRPr="009377EA">
        <w:t xml:space="preserve"> ob nur </w:t>
      </w:r>
      <w:r w:rsidR="00FA01EB" w:rsidRPr="009377EA">
        <w:t>die</w:t>
      </w:r>
      <w:r w:rsidR="00FA01EB">
        <w:t>jenigen</w:t>
      </w:r>
      <w:r w:rsidRPr="009377EA">
        <w:t xml:space="preserve"> Lieferanten ausgewertet werden sollen</w:t>
      </w:r>
      <w:r w:rsidR="00FA01EB">
        <w:t>,</w:t>
      </w:r>
      <w:r w:rsidRPr="009377EA">
        <w:t xml:space="preserve"> die eine aktive Bewertung innerhalb ihrer </w:t>
      </w:r>
      <w:r w:rsidR="00FA01EB">
        <w:t>S</w:t>
      </w:r>
      <w:r w:rsidRPr="009377EA">
        <w:t xml:space="preserve">tammdaten </w:t>
      </w:r>
      <w:r w:rsidR="00FA01EB">
        <w:t>gesetzt</w:t>
      </w:r>
      <w:r w:rsidRPr="009377EA">
        <w:t xml:space="preserve"> haben. Das ermöglicht </w:t>
      </w:r>
      <w:r w:rsidR="00FA01EB">
        <w:t>I</w:t>
      </w:r>
      <w:r w:rsidRPr="009377EA">
        <w:t>hnen eine</w:t>
      </w:r>
      <w:r w:rsidR="00FA01EB">
        <w:t xml:space="preserve"> sinnvolle</w:t>
      </w:r>
      <w:r w:rsidRPr="009377EA">
        <w:t xml:space="preserve"> </w:t>
      </w:r>
      <w:r w:rsidR="001C0AFD">
        <w:t>Eingrenzung,</w:t>
      </w:r>
      <w:r w:rsidRPr="009377EA">
        <w:t xml:space="preserve"> </w:t>
      </w:r>
      <w:r w:rsidR="001C0AFD">
        <w:t xml:space="preserve">wenn Sie eine </w:t>
      </w:r>
      <w:r w:rsidRPr="009377EA">
        <w:t>große Anzahl an Lieferanten in ihrem Bestand</w:t>
      </w:r>
      <w:r w:rsidR="001C0AFD">
        <w:t xml:space="preserve"> haben</w:t>
      </w:r>
      <w:r w:rsidR="00FA01EB">
        <w:t xml:space="preserve">, bei denen </w:t>
      </w:r>
      <w:r w:rsidRPr="009377EA">
        <w:t>aber nicht alle qualitätsrelevant</w:t>
      </w:r>
      <w:r w:rsidR="001C0AFD">
        <w:t xml:space="preserve"> eingestuft werden brauchen</w:t>
      </w:r>
      <w:r w:rsidR="00FA01EB">
        <w:t>. S</w:t>
      </w:r>
      <w:r w:rsidRPr="009377EA">
        <w:t>ie können</w:t>
      </w:r>
      <w:r w:rsidR="001C0AFD">
        <w:t xml:space="preserve"> auch</w:t>
      </w:r>
      <w:r w:rsidRPr="009377EA">
        <w:t xml:space="preserve"> die Produktgruppen einschränken</w:t>
      </w:r>
      <w:r w:rsidR="00FA01EB">
        <w:t>,</w:t>
      </w:r>
      <w:r w:rsidRPr="009377EA">
        <w:t xml:space="preserve"> um nur die kritischen Produk</w:t>
      </w:r>
      <w:r w:rsidR="00FA01EB">
        <w:t>te</w:t>
      </w:r>
      <w:r w:rsidRPr="009377EA">
        <w:t xml:space="preserve"> zu betrachten </w:t>
      </w:r>
      <w:r w:rsidR="00FA01EB">
        <w:t>und s</w:t>
      </w:r>
      <w:r w:rsidRPr="009377EA">
        <w:t>ystemrelevante Auswertungen zu erhalten</w:t>
      </w:r>
      <w:r w:rsidR="00FA01EB">
        <w:t>. S</w:t>
      </w:r>
      <w:r w:rsidRPr="009377EA">
        <w:t xml:space="preserve">chließlich ist es noch möglich in der </w:t>
      </w:r>
      <w:r w:rsidR="00FA01EB">
        <w:t>L</w:t>
      </w:r>
      <w:r w:rsidRPr="009377EA">
        <w:t>ieferantenauswahl eine Einschränkung auf einzelne Lieferanten vorzunehmen</w:t>
      </w:r>
      <w:r w:rsidR="00FA01EB">
        <w:t>. Zusätzlich</w:t>
      </w:r>
      <w:r w:rsidRPr="009377EA">
        <w:t xml:space="preserve"> können Sie </w:t>
      </w:r>
      <w:r w:rsidR="00FA01EB">
        <w:t>entscheiden,</w:t>
      </w:r>
      <w:r w:rsidRPr="009377EA">
        <w:t xml:space="preserve"> ob </w:t>
      </w:r>
      <w:r w:rsidR="001C0AFD">
        <w:t xml:space="preserve">die Lieferanten im </w:t>
      </w:r>
      <w:r w:rsidRPr="009377EA">
        <w:t xml:space="preserve">Filter nach </w:t>
      </w:r>
      <w:r w:rsidR="00FA01EB">
        <w:t>L</w:t>
      </w:r>
      <w:r w:rsidRPr="009377EA">
        <w:t xml:space="preserve">ieferantennummer oder beschreibender Bezeichnung </w:t>
      </w:r>
      <w:r w:rsidR="001C0AFD">
        <w:t>aufgelistet werden sollen</w:t>
      </w:r>
      <w:r w:rsidR="00FA01EB">
        <w:t>.</w:t>
      </w:r>
      <w:r w:rsidR="001C0AFD">
        <w:t xml:space="preserve"> </w:t>
      </w:r>
      <w:r w:rsidR="00FA01EB">
        <w:t>I</w:t>
      </w:r>
      <w:r w:rsidRPr="009377EA">
        <w:t xml:space="preserve">nnerhalb der Auswertung </w:t>
      </w:r>
      <w:r w:rsidR="00FA01EB">
        <w:t>sind</w:t>
      </w:r>
      <w:r w:rsidRPr="009377EA">
        <w:t xml:space="preserve"> </w:t>
      </w:r>
      <w:r w:rsidR="00FA01EB">
        <w:t xml:space="preserve">die </w:t>
      </w:r>
      <w:r w:rsidRPr="009377EA">
        <w:t>Spalten sortier</w:t>
      </w:r>
      <w:r w:rsidR="00FA01EB">
        <w:t>bar</w:t>
      </w:r>
      <w:r w:rsidR="001C0AFD">
        <w:t xml:space="preserve">. So können Sie </w:t>
      </w:r>
      <w:r w:rsidRPr="009377EA">
        <w:t xml:space="preserve">zum Beispiel </w:t>
      </w:r>
      <w:r w:rsidR="001C0AFD">
        <w:t>nach</w:t>
      </w:r>
      <w:r w:rsidR="00FA01EB">
        <w:t xml:space="preserve"> ABC</w:t>
      </w:r>
      <w:r w:rsidRPr="009377EA">
        <w:t xml:space="preserve"> Kategorien </w:t>
      </w:r>
      <w:r w:rsidR="00FA01EB">
        <w:t>oder</w:t>
      </w:r>
      <w:r w:rsidRPr="009377EA">
        <w:t xml:space="preserve"> </w:t>
      </w:r>
      <w:r w:rsidR="001C0AFD">
        <w:t xml:space="preserve">nach </w:t>
      </w:r>
      <w:r w:rsidRPr="009377EA">
        <w:t xml:space="preserve">Anzahl der Abweichungen </w:t>
      </w:r>
      <w:r w:rsidR="001C0AFD">
        <w:t>zuoberst sortieren</w:t>
      </w:r>
      <w:r w:rsidR="00FA01EB">
        <w:t>.</w:t>
      </w:r>
    </w:p>
    <w:p w14:paraId="4FCA60A6" w14:textId="77777777" w:rsidR="00E32FE6" w:rsidRDefault="00E32FE6" w:rsidP="00E32FE6">
      <w:pPr>
        <w:pStyle w:val="berschrift1"/>
        <w:rPr>
          <w:noProof/>
          <w:lang w:eastAsia="de-DE"/>
        </w:rPr>
      </w:pPr>
      <w:bookmarkStart w:id="14" w:name="_Toc55825061"/>
      <w:r>
        <w:rPr>
          <w:noProof/>
          <w:lang w:eastAsia="de-DE"/>
        </w:rPr>
        <w:t>Matrix-Auswertung zur Qualitätstreue</w:t>
      </w:r>
      <w:bookmarkEnd w:id="14"/>
    </w:p>
    <w:p w14:paraId="42D0A0DB" w14:textId="3749CA6E" w:rsidR="00D50FD9" w:rsidRDefault="00E32FE6" w:rsidP="00E32FE6">
      <w:pPr>
        <w:rPr>
          <w:lang w:eastAsia="de-DE"/>
        </w:rPr>
      </w:pPr>
      <w:r>
        <w:rPr>
          <w:lang w:eastAsia="de-DE"/>
        </w:rPr>
        <w:t xml:space="preserve">Hier finden Sie die umfangreiche </w:t>
      </w:r>
      <w:r w:rsidRPr="00F6098E">
        <w:rPr>
          <w:lang w:eastAsia="de-DE"/>
        </w:rPr>
        <w:t>Visualisierung der Auswertung</w:t>
      </w:r>
      <w:r>
        <w:rPr>
          <w:lang w:eastAsia="de-DE"/>
        </w:rPr>
        <w:t>en</w:t>
      </w:r>
      <w:r w:rsidRPr="00F6098E">
        <w:rPr>
          <w:lang w:eastAsia="de-DE"/>
        </w:rPr>
        <w:t xml:space="preserve"> zur Qualitätstreue</w:t>
      </w:r>
      <w:r>
        <w:rPr>
          <w:lang w:eastAsia="de-DE"/>
        </w:rPr>
        <w:t>. Sie können zwischen den Darstellungen</w:t>
      </w:r>
      <w:r w:rsidRPr="00F6098E">
        <w:rPr>
          <w:lang w:eastAsia="de-DE"/>
        </w:rPr>
        <w:t xml:space="preserve"> nach Liefermenge, Anzahl </w:t>
      </w:r>
      <w:r>
        <w:rPr>
          <w:lang w:eastAsia="de-DE"/>
        </w:rPr>
        <w:t xml:space="preserve">der </w:t>
      </w:r>
      <w:r w:rsidRPr="00F6098E">
        <w:rPr>
          <w:lang w:eastAsia="de-DE"/>
        </w:rPr>
        <w:t>Ausfälle, ppm-Raten und ABC-Kategorien</w:t>
      </w:r>
      <w:r>
        <w:rPr>
          <w:lang w:eastAsia="de-DE"/>
        </w:rPr>
        <w:t xml:space="preserve"> wählen. Der Zeitraum wird in den Parametern „Jahr von“ und „Jahr bis“ eingestellt.</w:t>
      </w:r>
      <w:r w:rsidR="00511650">
        <w:rPr>
          <w:lang w:eastAsia="de-DE"/>
        </w:rPr>
        <w:t xml:space="preserve"> Sie können über mehrere Jahre auswerten.</w:t>
      </w:r>
      <w:r>
        <w:rPr>
          <w:lang w:eastAsia="de-DE"/>
        </w:rPr>
        <w:t xml:space="preserve"> Die Voreinstellung betrifft immer das aktuelle Jahr. </w:t>
      </w:r>
      <w:r w:rsidR="00511650">
        <w:rPr>
          <w:lang w:eastAsia="de-DE"/>
        </w:rPr>
        <w:t xml:space="preserve">Sie können die Zusammenfassung der Ergebnisse innerhalb der Matrix </w:t>
      </w:r>
      <w:r w:rsidR="005A6734">
        <w:rPr>
          <w:lang w:eastAsia="de-DE"/>
        </w:rPr>
        <w:t>zusammenfassen lassen nach Jahren,</w:t>
      </w:r>
      <w:r w:rsidR="00511650">
        <w:rPr>
          <w:lang w:eastAsia="de-DE"/>
        </w:rPr>
        <w:t xml:space="preserve"> Quartale</w:t>
      </w:r>
      <w:r w:rsidR="005A6734">
        <w:rPr>
          <w:lang w:eastAsia="de-DE"/>
        </w:rPr>
        <w:t>n</w:t>
      </w:r>
      <w:r w:rsidR="00511650">
        <w:rPr>
          <w:lang w:eastAsia="de-DE"/>
        </w:rPr>
        <w:t xml:space="preserve"> und Monat</w:t>
      </w:r>
      <w:r w:rsidR="005A6734">
        <w:rPr>
          <w:lang w:eastAsia="de-DE"/>
        </w:rPr>
        <w:t>en</w:t>
      </w:r>
      <w:r w:rsidR="00511650">
        <w:rPr>
          <w:lang w:eastAsia="de-DE"/>
        </w:rPr>
        <w:t>, um so von der übergeordneten jahresbezogenen Gesamtzusammenfassung, bei Bedarf die Details aufzulösen</w:t>
      </w:r>
      <w:r w:rsidR="00D50FD9">
        <w:rPr>
          <w:lang w:eastAsia="de-DE"/>
        </w:rPr>
        <w:t xml:space="preserve"> zu können</w:t>
      </w:r>
      <w:r w:rsidR="005A6734">
        <w:rPr>
          <w:lang w:eastAsia="de-DE"/>
        </w:rPr>
        <w:t xml:space="preserve"> oder eine Gesamtübersicht über den jahresmäßigen Verlauf zu erhalten</w:t>
      </w:r>
      <w:r w:rsidR="00D50FD9">
        <w:rPr>
          <w:lang w:eastAsia="de-DE"/>
        </w:rPr>
        <w:t>. Im folgenden Beispiel sind die Vorjahre in der Jahreszusammenfassung wiedergegeben und das aktuelle Jahr ist zusätzlich auf Quartalsebene aufgelöst.</w:t>
      </w:r>
    </w:p>
    <w:p w14:paraId="5F44F83F" w14:textId="77777777" w:rsidR="00E33A02" w:rsidRDefault="00E33A02" w:rsidP="00E33A02">
      <w:pPr>
        <w:keepNext/>
      </w:pPr>
      <w:r>
        <w:rPr>
          <w:noProof/>
        </w:rPr>
        <w:lastRenderedPageBreak/>
        <w:drawing>
          <wp:inline distT="0" distB="0" distL="0" distR="0" wp14:anchorId="18E8CF69" wp14:editId="50857C41">
            <wp:extent cx="5382883" cy="3674031"/>
            <wp:effectExtent l="0" t="0" r="889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9917" cy="3678832"/>
                    </a:xfrm>
                    <a:prstGeom prst="rect">
                      <a:avLst/>
                    </a:prstGeom>
                  </pic:spPr>
                </pic:pic>
              </a:graphicData>
            </a:graphic>
          </wp:inline>
        </w:drawing>
      </w:r>
    </w:p>
    <w:p w14:paraId="69D54F22" w14:textId="0956AFB6" w:rsidR="00D50FD9" w:rsidRDefault="00E33A02" w:rsidP="00E33A02">
      <w:pPr>
        <w:pStyle w:val="Beschriftung"/>
        <w:rPr>
          <w:lang w:eastAsia="de-DE"/>
        </w:rPr>
      </w:pPr>
      <w:r>
        <w:t xml:space="preserve">Abbildung </w:t>
      </w:r>
      <w:r w:rsidR="007A1C26">
        <w:fldChar w:fldCharType="begin"/>
      </w:r>
      <w:r w:rsidR="007A1C26">
        <w:instrText xml:space="preserve"> SEQ Abbildung \* ARABIC </w:instrText>
      </w:r>
      <w:r w:rsidR="007A1C26">
        <w:fldChar w:fldCharType="separate"/>
      </w:r>
      <w:r w:rsidR="009B39BE">
        <w:rPr>
          <w:noProof/>
        </w:rPr>
        <w:t>8</w:t>
      </w:r>
      <w:r w:rsidR="007A1C26">
        <w:rPr>
          <w:noProof/>
        </w:rPr>
        <w:fldChar w:fldCharType="end"/>
      </w:r>
      <w:r>
        <w:t>: ABC-Matrix mit Zusammenfassung nach Jahren in den Vorjahren und Quartalen im aktuellen Jahr</w:t>
      </w:r>
    </w:p>
    <w:p w14:paraId="646E36DA" w14:textId="06AEA674" w:rsidR="00D50FD9" w:rsidRDefault="008169B2" w:rsidP="008169B2">
      <w:pPr>
        <w:pStyle w:val="berschrift2"/>
        <w:rPr>
          <w:lang w:eastAsia="de-DE"/>
        </w:rPr>
      </w:pPr>
      <w:bookmarkStart w:id="15" w:name="_Toc55825062"/>
      <w:r>
        <w:rPr>
          <w:lang w:eastAsia="de-DE"/>
        </w:rPr>
        <w:t>Parameter</w:t>
      </w:r>
      <w:bookmarkEnd w:id="15"/>
    </w:p>
    <w:p w14:paraId="405EECA8" w14:textId="0D9D508A" w:rsidR="00E32FE6" w:rsidRDefault="00E32FE6" w:rsidP="00E32FE6">
      <w:pPr>
        <w:rPr>
          <w:lang w:eastAsia="de-DE"/>
        </w:rPr>
      </w:pPr>
      <w:r>
        <w:rPr>
          <w:lang w:eastAsia="de-DE"/>
        </w:rPr>
        <w:t>Die Auswahl der Produktgruppen</w:t>
      </w:r>
      <w:r w:rsidR="00555655">
        <w:rPr>
          <w:lang w:eastAsia="de-DE"/>
        </w:rPr>
        <w:t>filter</w:t>
      </w:r>
      <w:r>
        <w:rPr>
          <w:lang w:eastAsia="de-DE"/>
        </w:rPr>
        <w:t xml:space="preserve"> ist optional. Ebenso ist die Auswahl eines Lieferanten optional. Die Auswahlliste zeigt immer nur Produktgruppen an, zu deren Artikeln im gewählten Jahreszeitraum auch Wareneingänge vorhanden sind. Gleiches gilt für die Lieferanten. Sie können Lieferanten entweder nach Lieferantennummer oder Namen auswählen. </w:t>
      </w:r>
    </w:p>
    <w:p w14:paraId="14A9C0DA" w14:textId="2319AE4D" w:rsidR="00E32FE6" w:rsidRDefault="00E32FE6" w:rsidP="00E32FE6">
      <w:pPr>
        <w:rPr>
          <w:lang w:eastAsia="de-DE"/>
        </w:rPr>
      </w:pPr>
      <w:r>
        <w:rPr>
          <w:lang w:eastAsia="de-DE"/>
        </w:rPr>
        <w:t>Bei der Darstellung der Matrix stehen Ihnen somit unterschiedliche Formen der Visualisierung zur Verfügung. Die aktuell genutzt Darstellung wählen Sie am Parameter „Darstellung“. Die folgenden Beschreibungen erklären</w:t>
      </w:r>
      <w:r w:rsidR="00555655">
        <w:rPr>
          <w:lang w:eastAsia="de-DE"/>
        </w:rPr>
        <w:t xml:space="preserve"> </w:t>
      </w:r>
      <w:r>
        <w:rPr>
          <w:lang w:eastAsia="de-DE"/>
        </w:rPr>
        <w:t xml:space="preserve">jede </w:t>
      </w:r>
      <w:r w:rsidR="00F50040">
        <w:rPr>
          <w:lang w:eastAsia="de-DE"/>
        </w:rPr>
        <w:t xml:space="preserve">der </w:t>
      </w:r>
      <w:r>
        <w:rPr>
          <w:lang w:eastAsia="de-DE"/>
        </w:rPr>
        <w:t>Darstellung</w:t>
      </w:r>
      <w:r w:rsidR="00F50040">
        <w:rPr>
          <w:lang w:eastAsia="de-DE"/>
        </w:rPr>
        <w:t>en</w:t>
      </w:r>
      <w:r>
        <w:rPr>
          <w:lang w:eastAsia="de-DE"/>
        </w:rPr>
        <w:t xml:space="preserve"> im Einzelnen. </w:t>
      </w:r>
    </w:p>
    <w:p w14:paraId="4F581A2D" w14:textId="77777777" w:rsidR="00E32FE6" w:rsidRDefault="00E32FE6" w:rsidP="00E32FE6">
      <w:pPr>
        <w:keepNext/>
      </w:pPr>
      <w:r>
        <w:rPr>
          <w:noProof/>
        </w:rPr>
        <w:drawing>
          <wp:inline distT="0" distB="0" distL="0" distR="0" wp14:anchorId="2657128B" wp14:editId="756F345C">
            <wp:extent cx="4270203" cy="11005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3442" cy="1111643"/>
                    </a:xfrm>
                    <a:prstGeom prst="rect">
                      <a:avLst/>
                    </a:prstGeom>
                  </pic:spPr>
                </pic:pic>
              </a:graphicData>
            </a:graphic>
          </wp:inline>
        </w:drawing>
      </w:r>
    </w:p>
    <w:p w14:paraId="01F105EB" w14:textId="55CB41EC" w:rsidR="00E32FE6" w:rsidRDefault="00E32FE6" w:rsidP="00E32FE6">
      <w:pPr>
        <w:pStyle w:val="Beschriftung"/>
        <w:rPr>
          <w:lang w:eastAsia="de-DE"/>
        </w:rPr>
      </w:pPr>
      <w:r>
        <w:t xml:space="preserve">Abbildung </w:t>
      </w:r>
      <w:fldSimple w:instr=" SEQ Abbildung \* ARABIC ">
        <w:r w:rsidR="009B39BE">
          <w:rPr>
            <w:noProof/>
          </w:rPr>
          <w:t>9</w:t>
        </w:r>
      </w:fldSimple>
      <w:r>
        <w:t xml:space="preserve">: </w:t>
      </w:r>
      <w:r w:rsidR="00405C29">
        <w:t>Wahl</w:t>
      </w:r>
      <w:r>
        <w:t xml:space="preserve"> der Darstellungsart</w:t>
      </w:r>
      <w:r w:rsidR="00405C29">
        <w:t xml:space="preserve"> in den Parametern</w:t>
      </w:r>
    </w:p>
    <w:p w14:paraId="167CCC7C" w14:textId="77777777" w:rsidR="00E32FE6" w:rsidRDefault="00E32FE6" w:rsidP="00E32FE6">
      <w:pPr>
        <w:pStyle w:val="berschrift2"/>
        <w:rPr>
          <w:lang w:eastAsia="de-DE"/>
        </w:rPr>
      </w:pPr>
      <w:bookmarkStart w:id="16" w:name="_Toc55825063"/>
      <w:r>
        <w:rPr>
          <w:lang w:eastAsia="de-DE"/>
        </w:rPr>
        <w:t>Liefermenge</w:t>
      </w:r>
      <w:bookmarkEnd w:id="16"/>
    </w:p>
    <w:p w14:paraId="4CBD68CC" w14:textId="0E957B22" w:rsidR="00E32FE6" w:rsidRPr="003E030D" w:rsidRDefault="00E32FE6" w:rsidP="00E32FE6">
      <w:pPr>
        <w:rPr>
          <w:lang w:eastAsia="de-DE"/>
        </w:rPr>
      </w:pPr>
      <w:r>
        <w:rPr>
          <w:lang w:eastAsia="de-DE"/>
        </w:rPr>
        <w:t>Bei dieser Darstellung sehen Sie in den Zellen der Matrix, die Liefermengen der einzelnen Lieferanten für den entsprechenden Zeitabschnitt nach Jahren, Quartalen oder Monaten aufgeschlüsselt. Ebenso werden die Gesamtsummen, sowohl für die Lieferanten als auch für die entsprechenden Zeitabschnitte ausgegeben.</w:t>
      </w:r>
      <w:r w:rsidR="00662217">
        <w:rPr>
          <w:lang w:eastAsia="de-DE"/>
        </w:rPr>
        <w:t xml:space="preserve"> So erhalten Sie einen Überblick zur Relevanz der Lieferanten und der </w:t>
      </w:r>
      <w:r w:rsidR="001956A5">
        <w:rPr>
          <w:lang w:eastAsia="de-DE"/>
        </w:rPr>
        <w:t>Datenmenge,</w:t>
      </w:r>
      <w:r w:rsidR="00662217">
        <w:rPr>
          <w:lang w:eastAsia="de-DE"/>
        </w:rPr>
        <w:t xml:space="preserve"> auf der die Bewertung beruht.</w:t>
      </w:r>
    </w:p>
    <w:p w14:paraId="196A29FC" w14:textId="77777777" w:rsidR="00E32FE6" w:rsidRDefault="00E32FE6" w:rsidP="00E32FE6">
      <w:pPr>
        <w:keepNext/>
      </w:pPr>
      <w:r>
        <w:rPr>
          <w:noProof/>
        </w:rPr>
        <w:lastRenderedPageBreak/>
        <w:drawing>
          <wp:inline distT="0" distB="0" distL="0" distR="0" wp14:anchorId="4638B3C5" wp14:editId="08555A45">
            <wp:extent cx="4105736" cy="2968422"/>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6966" cy="2976541"/>
                    </a:xfrm>
                    <a:prstGeom prst="rect">
                      <a:avLst/>
                    </a:prstGeom>
                  </pic:spPr>
                </pic:pic>
              </a:graphicData>
            </a:graphic>
          </wp:inline>
        </w:drawing>
      </w:r>
    </w:p>
    <w:p w14:paraId="18D97427" w14:textId="7423E5C0" w:rsidR="00E32FE6" w:rsidRDefault="00E32FE6" w:rsidP="00E32FE6">
      <w:pPr>
        <w:pStyle w:val="Beschriftung"/>
        <w:rPr>
          <w:lang w:eastAsia="de-DE"/>
        </w:rPr>
      </w:pPr>
      <w:r>
        <w:t xml:space="preserve">Abbildung </w:t>
      </w:r>
      <w:fldSimple w:instr=" SEQ Abbildung \* ARABIC ">
        <w:r w:rsidR="009B39BE">
          <w:rPr>
            <w:noProof/>
          </w:rPr>
          <w:t>10</w:t>
        </w:r>
      </w:fldSimple>
      <w:r>
        <w:t>: Darstellung nach Liefermengen</w:t>
      </w:r>
    </w:p>
    <w:p w14:paraId="6949BA35" w14:textId="77777777" w:rsidR="00E32FE6" w:rsidRDefault="00E32FE6" w:rsidP="00E32FE6">
      <w:pPr>
        <w:pStyle w:val="berschrift2"/>
        <w:rPr>
          <w:lang w:eastAsia="de-DE"/>
        </w:rPr>
      </w:pPr>
      <w:bookmarkStart w:id="17" w:name="_Toc55825064"/>
      <w:r>
        <w:rPr>
          <w:lang w:eastAsia="de-DE"/>
        </w:rPr>
        <w:t>Anzahl Ausfälle</w:t>
      </w:r>
      <w:bookmarkEnd w:id="17"/>
    </w:p>
    <w:p w14:paraId="4C796C61" w14:textId="10E2CDCC" w:rsidR="00E32FE6" w:rsidRDefault="00E32FE6" w:rsidP="00E32FE6">
      <w:pPr>
        <w:rPr>
          <w:lang w:eastAsia="de-DE"/>
        </w:rPr>
      </w:pPr>
      <w:r>
        <w:rPr>
          <w:lang w:eastAsia="de-DE"/>
        </w:rPr>
        <w:t xml:space="preserve">Bei dieser Darstellungsart werden die tatsächlich aufgetretenen Ausfallzahlen für die Lieferanten angezeigt. Auch hier haben Sie wieder die Möglichkeit zwischen einer zusammenfassenden Darstellung </w:t>
      </w:r>
      <w:r w:rsidR="005134AB">
        <w:rPr>
          <w:lang w:eastAsia="de-DE"/>
        </w:rPr>
        <w:t>auf Quartal</w:t>
      </w:r>
      <w:r>
        <w:rPr>
          <w:lang w:eastAsia="de-DE"/>
        </w:rPr>
        <w:t xml:space="preserve"> und Jahresebene oder eine monatsbasierte Darstellung zu wählen. Sie können zum Beispiel auch das aktuelle Jahr auf Monatsbasis anzeigen lassen und die historischen Daten aus den Vorjahren auf Quartals- oder Jahresebene zusammenfassen</w:t>
      </w:r>
      <w:r w:rsidR="001956A5">
        <w:rPr>
          <w:lang w:eastAsia="de-DE"/>
        </w:rPr>
        <w:t xml:space="preserve"> lassen</w:t>
      </w:r>
      <w:r>
        <w:rPr>
          <w:lang w:eastAsia="de-DE"/>
        </w:rPr>
        <w:t>.</w:t>
      </w:r>
    </w:p>
    <w:p w14:paraId="693F9902" w14:textId="77777777" w:rsidR="00E32FE6" w:rsidRDefault="00E32FE6" w:rsidP="00E32FE6">
      <w:pPr>
        <w:keepNext/>
      </w:pPr>
      <w:r>
        <w:rPr>
          <w:noProof/>
        </w:rPr>
        <w:drawing>
          <wp:inline distT="0" distB="0" distL="0" distR="0" wp14:anchorId="4D74CA67" wp14:editId="1485BA3F">
            <wp:extent cx="3882821" cy="2657455"/>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8676" cy="2661462"/>
                    </a:xfrm>
                    <a:prstGeom prst="rect">
                      <a:avLst/>
                    </a:prstGeom>
                  </pic:spPr>
                </pic:pic>
              </a:graphicData>
            </a:graphic>
          </wp:inline>
        </w:drawing>
      </w:r>
    </w:p>
    <w:p w14:paraId="47DDBE6A" w14:textId="76D491BA" w:rsidR="00E32FE6" w:rsidRPr="008F05CF" w:rsidRDefault="00E32FE6" w:rsidP="00E32FE6">
      <w:pPr>
        <w:pStyle w:val="Beschriftung"/>
        <w:rPr>
          <w:lang w:eastAsia="de-DE"/>
        </w:rPr>
      </w:pPr>
      <w:r>
        <w:t xml:space="preserve">Abbildung </w:t>
      </w:r>
      <w:fldSimple w:instr=" SEQ Abbildung \* ARABIC ">
        <w:r w:rsidR="009B39BE">
          <w:rPr>
            <w:noProof/>
          </w:rPr>
          <w:t>11</w:t>
        </w:r>
      </w:fldSimple>
      <w:r>
        <w:t>: Darstellung der Anzahl der Ausfälle</w:t>
      </w:r>
    </w:p>
    <w:p w14:paraId="4298F011" w14:textId="36C1F4C0" w:rsidR="005134AB" w:rsidRDefault="005134AB" w:rsidP="00E32FE6">
      <w:pPr>
        <w:rPr>
          <w:rFonts w:asciiTheme="majorHAnsi" w:eastAsiaTheme="majorEastAsia" w:hAnsiTheme="majorHAnsi" w:cstheme="majorBidi"/>
          <w:color w:val="2F5496" w:themeColor="accent1" w:themeShade="BF"/>
          <w:sz w:val="26"/>
          <w:szCs w:val="26"/>
          <w:lang w:eastAsia="de-DE"/>
        </w:rPr>
      </w:pPr>
      <w:r w:rsidRPr="005134AB">
        <w:rPr>
          <w:rFonts w:asciiTheme="majorHAnsi" w:eastAsiaTheme="majorEastAsia" w:hAnsiTheme="majorHAnsi" w:cstheme="majorBidi"/>
          <w:color w:val="2F5496" w:themeColor="accent1" w:themeShade="BF"/>
          <w:sz w:val="26"/>
          <w:szCs w:val="26"/>
          <w:lang w:eastAsia="de-DE"/>
        </w:rPr>
        <w:t>PPM-Rate für die Bewertung des Fehler</w:t>
      </w:r>
      <w:r>
        <w:rPr>
          <w:rFonts w:asciiTheme="majorHAnsi" w:eastAsiaTheme="majorEastAsia" w:hAnsiTheme="majorHAnsi" w:cstheme="majorBidi"/>
          <w:color w:val="2F5496" w:themeColor="accent1" w:themeShade="BF"/>
          <w:sz w:val="26"/>
          <w:szCs w:val="26"/>
          <w:lang w:eastAsia="de-DE"/>
        </w:rPr>
        <w:t>-</w:t>
      </w:r>
      <w:r w:rsidRPr="005134AB">
        <w:rPr>
          <w:rFonts w:asciiTheme="majorHAnsi" w:eastAsiaTheme="majorEastAsia" w:hAnsiTheme="majorHAnsi" w:cstheme="majorBidi"/>
          <w:color w:val="2F5496" w:themeColor="accent1" w:themeShade="BF"/>
          <w:sz w:val="26"/>
          <w:szCs w:val="26"/>
          <w:lang w:eastAsia="de-DE"/>
        </w:rPr>
        <w:t>Aufkommens</w:t>
      </w:r>
    </w:p>
    <w:p w14:paraId="1B099692" w14:textId="55631317" w:rsidR="00E32FE6" w:rsidRPr="00930AFD" w:rsidRDefault="00E32FE6" w:rsidP="00E32FE6">
      <w:pPr>
        <w:rPr>
          <w:lang w:eastAsia="de-DE"/>
        </w:rPr>
      </w:pPr>
      <w:r>
        <w:rPr>
          <w:lang w:eastAsia="de-DE"/>
        </w:rPr>
        <w:t>Die Fehlerrate in Parts per Million gibt die Fehlerhäufigkeit in Relation zu den Eingangsmengen wieder.</w:t>
      </w:r>
      <w:r w:rsidR="000E5D91">
        <w:rPr>
          <w:lang w:eastAsia="de-DE"/>
        </w:rPr>
        <w:t xml:space="preserve"> Die </w:t>
      </w:r>
      <w:r w:rsidR="00026C91" w:rsidRPr="00026C91">
        <w:rPr>
          <w:lang w:eastAsia="de-DE"/>
        </w:rPr>
        <w:t xml:space="preserve">Berechnungsmethode </w:t>
      </w:r>
      <w:r w:rsidR="000E5D91">
        <w:rPr>
          <w:lang w:eastAsia="de-DE"/>
        </w:rPr>
        <w:t>verhält sich wie bei der Prozentrechnung, nur das hier nicht auf der Basis von 100</w:t>
      </w:r>
      <w:r w:rsidR="00026C91">
        <w:rPr>
          <w:lang w:eastAsia="de-DE"/>
        </w:rPr>
        <w:t>,</w:t>
      </w:r>
      <w:r w:rsidR="000E5D91">
        <w:rPr>
          <w:lang w:eastAsia="de-DE"/>
        </w:rPr>
        <w:t xml:space="preserve"> sondern von 1000000 gerechnet wird.</w:t>
      </w:r>
    </w:p>
    <w:p w14:paraId="59E21523" w14:textId="77777777" w:rsidR="00E32FE6" w:rsidRDefault="00E32FE6" w:rsidP="00E32FE6">
      <w:pPr>
        <w:keepNext/>
      </w:pPr>
      <w:r>
        <w:rPr>
          <w:noProof/>
        </w:rPr>
        <w:lastRenderedPageBreak/>
        <w:drawing>
          <wp:inline distT="0" distB="0" distL="0" distR="0" wp14:anchorId="6946BAC8" wp14:editId="597877D3">
            <wp:extent cx="4148591" cy="3126077"/>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5253" cy="3131097"/>
                    </a:xfrm>
                    <a:prstGeom prst="rect">
                      <a:avLst/>
                    </a:prstGeom>
                  </pic:spPr>
                </pic:pic>
              </a:graphicData>
            </a:graphic>
          </wp:inline>
        </w:drawing>
      </w:r>
    </w:p>
    <w:p w14:paraId="5151BF19" w14:textId="193DF81F" w:rsidR="00E32FE6" w:rsidRDefault="00E32FE6" w:rsidP="00E32FE6">
      <w:pPr>
        <w:pStyle w:val="Beschriftung"/>
      </w:pPr>
      <w:r>
        <w:t xml:space="preserve">Abbildung </w:t>
      </w:r>
      <w:fldSimple w:instr=" SEQ Abbildung \* ARABIC ">
        <w:r w:rsidR="009B39BE">
          <w:rPr>
            <w:noProof/>
          </w:rPr>
          <w:t>12</w:t>
        </w:r>
      </w:fldSimple>
      <w:r>
        <w:t>: Darstellung mit Fehlerraten</w:t>
      </w:r>
    </w:p>
    <w:p w14:paraId="481D04B0" w14:textId="267AD102" w:rsidR="00E32FE6" w:rsidRPr="00C27F9B" w:rsidRDefault="00E32FE6" w:rsidP="00E32FE6">
      <w:pPr>
        <w:pStyle w:val="berschrift2"/>
        <w:rPr>
          <w:lang w:eastAsia="de-DE"/>
        </w:rPr>
      </w:pPr>
      <w:bookmarkStart w:id="18" w:name="_Toc55825065"/>
      <w:r w:rsidRPr="00C27F9B">
        <w:rPr>
          <w:lang w:eastAsia="de-DE"/>
        </w:rPr>
        <w:t>Kategorie A/B/C</w:t>
      </w:r>
      <w:r w:rsidR="00C27F9B" w:rsidRPr="00C27F9B">
        <w:rPr>
          <w:lang w:eastAsia="de-DE"/>
        </w:rPr>
        <w:t xml:space="preserve"> </w:t>
      </w:r>
      <w:r w:rsidR="00C27F9B">
        <w:rPr>
          <w:lang w:eastAsia="de-DE"/>
        </w:rPr>
        <w:t>–</w:t>
      </w:r>
      <w:r w:rsidR="00C27F9B" w:rsidRPr="00C27F9B">
        <w:rPr>
          <w:lang w:eastAsia="de-DE"/>
        </w:rPr>
        <w:t xml:space="preserve"> Visualisieru</w:t>
      </w:r>
      <w:r w:rsidR="00C27F9B">
        <w:rPr>
          <w:lang w:eastAsia="de-DE"/>
        </w:rPr>
        <w:t>ng der Fehlerraten</w:t>
      </w:r>
      <w:r w:rsidR="00AD60A4">
        <w:rPr>
          <w:lang w:eastAsia="de-DE"/>
        </w:rPr>
        <w:t xml:space="preserve"> als Ampel</w:t>
      </w:r>
      <w:bookmarkEnd w:id="18"/>
    </w:p>
    <w:p w14:paraId="1C49AF47" w14:textId="573DA51D" w:rsidR="00E32FE6" w:rsidRDefault="00E32FE6" w:rsidP="00E32FE6">
      <w:pPr>
        <w:rPr>
          <w:lang w:eastAsia="de-DE"/>
        </w:rPr>
      </w:pPr>
      <w:r>
        <w:rPr>
          <w:lang w:eastAsia="de-DE"/>
        </w:rPr>
        <w:t xml:space="preserve">Die kategorisierte Darstellung zeigt die Fehlerraten in den gewählten Kategorien für A-Lieferanten, B-Lieferanten und C-Lieferanten als Farbampel an. Die Grenzen für die Bewertung werden wie </w:t>
      </w:r>
      <w:r w:rsidR="00C27F9B">
        <w:rPr>
          <w:lang w:eastAsia="de-DE"/>
        </w:rPr>
        <w:t xml:space="preserve">oben </w:t>
      </w:r>
      <w:r>
        <w:rPr>
          <w:lang w:eastAsia="de-DE"/>
        </w:rPr>
        <w:t>beschrieben, bei den Anforderungen zur Qualitätstreue festgelegt.</w:t>
      </w:r>
    </w:p>
    <w:p w14:paraId="51D5FA61" w14:textId="77777777" w:rsidR="00E32FE6" w:rsidRDefault="00E32FE6" w:rsidP="00E32FE6">
      <w:pPr>
        <w:keepNext/>
      </w:pPr>
      <w:r>
        <w:rPr>
          <w:noProof/>
        </w:rPr>
        <w:drawing>
          <wp:inline distT="0" distB="0" distL="0" distR="0" wp14:anchorId="7D99CC70" wp14:editId="1044EF62">
            <wp:extent cx="4017954" cy="3174679"/>
            <wp:effectExtent l="0" t="0" r="1905"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1800" cy="3185619"/>
                    </a:xfrm>
                    <a:prstGeom prst="rect">
                      <a:avLst/>
                    </a:prstGeom>
                  </pic:spPr>
                </pic:pic>
              </a:graphicData>
            </a:graphic>
          </wp:inline>
        </w:drawing>
      </w:r>
    </w:p>
    <w:p w14:paraId="18F32EF0" w14:textId="686FEE42" w:rsidR="00E32FE6" w:rsidRDefault="00E32FE6" w:rsidP="00E32FE6">
      <w:pPr>
        <w:pStyle w:val="Beschriftung"/>
      </w:pPr>
      <w:r>
        <w:t xml:space="preserve">Abbildung </w:t>
      </w:r>
      <w:fldSimple w:instr=" SEQ Abbildung \* ARABIC ">
        <w:r w:rsidR="009B39BE">
          <w:rPr>
            <w:noProof/>
          </w:rPr>
          <w:t>13</w:t>
        </w:r>
      </w:fldSimple>
      <w:r>
        <w:t>: Visualisierung der Fehlerraten nach Kategorien</w:t>
      </w:r>
    </w:p>
    <w:p w14:paraId="088EB623" w14:textId="3FEC8802" w:rsidR="00E32FE6" w:rsidRDefault="00E32FE6" w:rsidP="00E32FE6">
      <w:pPr>
        <w:pStyle w:val="berschrift1"/>
        <w:rPr>
          <w:lang w:eastAsia="de-DE"/>
        </w:rPr>
      </w:pPr>
      <w:bookmarkStart w:id="19" w:name="_Toc55825066"/>
      <w:r w:rsidRPr="00D354B1">
        <w:rPr>
          <w:lang w:eastAsia="de-DE"/>
        </w:rPr>
        <w:t xml:space="preserve">Auswertung der Fehlerraten </w:t>
      </w:r>
      <w:r w:rsidR="00170206">
        <w:rPr>
          <w:lang w:eastAsia="de-DE"/>
        </w:rPr>
        <w:t>nach</w:t>
      </w:r>
      <w:r w:rsidRPr="00D354B1">
        <w:rPr>
          <w:lang w:eastAsia="de-DE"/>
        </w:rPr>
        <w:t xml:space="preserve"> </w:t>
      </w:r>
      <w:r w:rsidR="00080523">
        <w:rPr>
          <w:lang w:eastAsia="de-DE"/>
        </w:rPr>
        <w:t>ppm</w:t>
      </w:r>
      <w:r w:rsidRPr="00D354B1">
        <w:rPr>
          <w:lang w:eastAsia="de-DE"/>
        </w:rPr>
        <w:t>-Quoten</w:t>
      </w:r>
      <w:bookmarkEnd w:id="19"/>
    </w:p>
    <w:p w14:paraId="532912B7" w14:textId="69BFE3F3" w:rsidR="004B2AB6" w:rsidRDefault="00E32FE6" w:rsidP="00E32FE6">
      <w:pPr>
        <w:rPr>
          <w:lang w:eastAsia="de-DE"/>
        </w:rPr>
      </w:pPr>
      <w:r>
        <w:rPr>
          <w:lang w:eastAsia="de-DE"/>
        </w:rPr>
        <w:t xml:space="preserve">Die Auswertung der Fehlerraten über ppm-Quoten, stellt die Übersicht der Lieferanten innerhalb des gewählten Zeitraums und optional für die gewählten Produktgruppen in einer Liste dar. In der oberen Kopfzeile werden die Summen und </w:t>
      </w:r>
      <w:r w:rsidRPr="00D354B1">
        <w:rPr>
          <w:lang w:eastAsia="de-DE"/>
        </w:rPr>
        <w:t>Dur</w:t>
      </w:r>
      <w:r>
        <w:rPr>
          <w:lang w:eastAsia="de-DE"/>
        </w:rPr>
        <w:t>ch</w:t>
      </w:r>
      <w:r w:rsidRPr="00D354B1">
        <w:rPr>
          <w:lang w:eastAsia="de-DE"/>
        </w:rPr>
        <w:t xml:space="preserve">schnittswerte </w:t>
      </w:r>
      <w:r>
        <w:rPr>
          <w:lang w:eastAsia="de-DE"/>
        </w:rPr>
        <w:t xml:space="preserve">in den Kategorien aufgezeigt. Sie können die </w:t>
      </w:r>
      <w:r>
        <w:rPr>
          <w:lang w:eastAsia="de-DE"/>
        </w:rPr>
        <w:lastRenderedPageBreak/>
        <w:t xml:space="preserve">Tabelle nach den Spalten sortieren, um z.B. die Kategorie C-Lieferanten zuoberst in der Darstellung angezeigt zu bekommen. </w:t>
      </w:r>
    </w:p>
    <w:p w14:paraId="63DE46F5" w14:textId="22C3F8B6" w:rsidR="00170206" w:rsidRDefault="00CA1CE4" w:rsidP="00E32FE6">
      <w:pPr>
        <w:rPr>
          <w:lang w:eastAsia="de-DE"/>
        </w:rPr>
      </w:pPr>
      <w:r>
        <w:rPr>
          <w:lang w:eastAsia="de-DE"/>
        </w:rPr>
        <w:t>Neben den ppm-Quoten werden die Ausfallzahlen ebenfalls aufgezeigt. Sie können auch einen Zeitraum von mehreren Jahren betrachten, indem Sie die Parameter Jahr von und Jahr bis verwenden. Standardmäßig ist als Zeitraum immer das aktuelle Jahr vorgewählt.</w:t>
      </w:r>
      <w:r w:rsidR="00F2494A">
        <w:rPr>
          <w:lang w:eastAsia="de-DE"/>
        </w:rPr>
        <w:t xml:space="preserve"> </w:t>
      </w:r>
    </w:p>
    <w:p w14:paraId="261D5D04" w14:textId="77777777" w:rsidR="000D0EA6" w:rsidRDefault="00E32FE6" w:rsidP="00E32FE6">
      <w:pPr>
        <w:rPr>
          <w:lang w:eastAsia="de-DE"/>
        </w:rPr>
      </w:pPr>
      <w:r>
        <w:rPr>
          <w:lang w:eastAsia="de-DE"/>
        </w:rPr>
        <w:t xml:space="preserve">Die </w:t>
      </w:r>
      <w:r w:rsidR="000D0EA6">
        <w:rPr>
          <w:lang w:eastAsia="de-DE"/>
        </w:rPr>
        <w:t>Einschränkung auf bestimmte P</w:t>
      </w:r>
      <w:r>
        <w:rPr>
          <w:lang w:eastAsia="de-DE"/>
        </w:rPr>
        <w:t xml:space="preserve">roduktgruppen </w:t>
      </w:r>
      <w:r w:rsidR="000D0EA6">
        <w:rPr>
          <w:lang w:eastAsia="de-DE"/>
        </w:rPr>
        <w:t>und Lieferanten ist auch hier möglich.</w:t>
      </w:r>
    </w:p>
    <w:p w14:paraId="1746EEFC" w14:textId="652669F8" w:rsidR="000D0EA6" w:rsidRDefault="00E32FE6" w:rsidP="00E32FE6">
      <w:pPr>
        <w:rPr>
          <w:lang w:eastAsia="de-DE"/>
        </w:rPr>
      </w:pPr>
      <w:r>
        <w:rPr>
          <w:lang w:eastAsia="de-DE"/>
        </w:rPr>
        <w:t xml:space="preserve">Die Auswahlliste zeigt </w:t>
      </w:r>
      <w:r w:rsidR="000D0EA6">
        <w:rPr>
          <w:lang w:eastAsia="de-DE"/>
        </w:rPr>
        <w:t xml:space="preserve">dann </w:t>
      </w:r>
      <w:r>
        <w:rPr>
          <w:lang w:eastAsia="de-DE"/>
        </w:rPr>
        <w:t>immer nur Produktgruppen an, zu deren Artikeln im gewählten Jahreszeitraum</w:t>
      </w:r>
      <w:r w:rsidR="000D0EA6">
        <w:rPr>
          <w:lang w:eastAsia="de-DE"/>
        </w:rPr>
        <w:t xml:space="preserve"> auch</w:t>
      </w:r>
      <w:r>
        <w:rPr>
          <w:lang w:eastAsia="de-DE"/>
        </w:rPr>
        <w:t xml:space="preserve"> Wareneingänge vorhanden sind. Gleiches gilt für die Lieferanten, die nach Lieferantennummern </w:t>
      </w:r>
      <w:r w:rsidR="000D0EA6">
        <w:rPr>
          <w:lang w:eastAsia="de-DE"/>
        </w:rPr>
        <w:t xml:space="preserve">oder Namen </w:t>
      </w:r>
      <w:r>
        <w:rPr>
          <w:lang w:eastAsia="de-DE"/>
        </w:rPr>
        <w:t xml:space="preserve">ausgewählt werden können. </w:t>
      </w:r>
      <w:r w:rsidR="000D0EA6">
        <w:rPr>
          <w:lang w:eastAsia="de-DE"/>
        </w:rPr>
        <w:t>Nach allen Spalten kann sortiert werden, sodass die jeweils interessanten Informationen zuerst in der Auflistung erscheinen.</w:t>
      </w:r>
    </w:p>
    <w:p w14:paraId="529E7B14" w14:textId="1F8EFDF6" w:rsidR="00E32FE6" w:rsidRDefault="004B2AB6" w:rsidP="00E32FE6">
      <w:pPr>
        <w:keepNext/>
      </w:pPr>
      <w:r>
        <w:rPr>
          <w:noProof/>
        </w:rPr>
        <w:drawing>
          <wp:inline distT="0" distB="0" distL="0" distR="0" wp14:anchorId="4BB181B6" wp14:editId="68157427">
            <wp:extent cx="5376042" cy="381454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5268" cy="3821094"/>
                    </a:xfrm>
                    <a:prstGeom prst="rect">
                      <a:avLst/>
                    </a:prstGeom>
                  </pic:spPr>
                </pic:pic>
              </a:graphicData>
            </a:graphic>
          </wp:inline>
        </w:drawing>
      </w:r>
    </w:p>
    <w:p w14:paraId="24E49272" w14:textId="7D02A71F" w:rsidR="00E32FE6" w:rsidRDefault="00E32FE6" w:rsidP="00E32FE6">
      <w:pPr>
        <w:pStyle w:val="Beschriftung"/>
      </w:pPr>
      <w:r>
        <w:t xml:space="preserve">Abbildung </w:t>
      </w:r>
      <w:fldSimple w:instr=" SEQ Abbildung \* ARABIC ">
        <w:r w:rsidR="009B39BE">
          <w:rPr>
            <w:noProof/>
          </w:rPr>
          <w:t>14</w:t>
        </w:r>
      </w:fldSimple>
      <w:r>
        <w:t xml:space="preserve">: </w:t>
      </w:r>
      <w:r w:rsidR="004B2AB6">
        <w:t>Auswertungsliste nach ppm-Quoten</w:t>
      </w:r>
    </w:p>
    <w:p w14:paraId="525D382F" w14:textId="780FE703" w:rsidR="00E32FE6" w:rsidRDefault="008F1D76" w:rsidP="00E32FE6">
      <w:pPr>
        <w:pStyle w:val="berschrift2"/>
        <w:rPr>
          <w:noProof/>
          <w:lang w:eastAsia="de-DE"/>
        </w:rPr>
      </w:pPr>
      <w:bookmarkStart w:id="20" w:name="_Toc55825067"/>
      <w:r>
        <w:rPr>
          <w:noProof/>
          <w:lang w:eastAsia="de-DE"/>
        </w:rPr>
        <w:t>Berichtserstellung</w:t>
      </w:r>
      <w:bookmarkEnd w:id="20"/>
    </w:p>
    <w:p w14:paraId="31054BC5" w14:textId="76DC9F11" w:rsidR="00CD0CB1" w:rsidRDefault="00A6252E" w:rsidP="002340DF">
      <w:pPr>
        <w:rPr>
          <w:noProof/>
          <w:lang w:eastAsia="de-DE"/>
        </w:rPr>
      </w:pPr>
      <w:r w:rsidRPr="00A6252E">
        <w:rPr>
          <w:noProof/>
          <w:lang w:eastAsia="de-DE"/>
        </w:rPr>
        <w:t>Alle Ansichten und Auswertungen können in die unterschiedlichsten Office Formate exportiert werden. Sei es, dass Sie ein PDF-Dokument für Ihren Jahresbericht oder Ihre Lieferanteninformation benötigen oder eine interaktive Excel-Tabelle, in der Sie die Zusammenfassung aus der Matrix Analyse nach wie vor anwenden können. Auch die Ausgabe in gängigen Grafik Formaten, für die Einbettung in Ihre PowerPoint Präsentationen stehen Ihnen zur Verfügung. Das Portal bietet Ihnen hier alle Möglichkeiten.</w:t>
      </w:r>
    </w:p>
    <w:p w14:paraId="7E516908" w14:textId="77777777" w:rsidR="00FF2F5B" w:rsidRDefault="00FF2F5B" w:rsidP="00FF2F5B">
      <w:pPr>
        <w:keepNext/>
      </w:pPr>
      <w:r>
        <w:rPr>
          <w:noProof/>
        </w:rPr>
        <w:lastRenderedPageBreak/>
        <w:drawing>
          <wp:inline distT="0" distB="0" distL="0" distR="0" wp14:anchorId="0C570F69" wp14:editId="368784FB">
            <wp:extent cx="4979773" cy="377654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3178" cy="3794297"/>
                    </a:xfrm>
                    <a:prstGeom prst="rect">
                      <a:avLst/>
                    </a:prstGeom>
                  </pic:spPr>
                </pic:pic>
              </a:graphicData>
            </a:graphic>
          </wp:inline>
        </w:drawing>
      </w:r>
    </w:p>
    <w:p w14:paraId="08CF4591" w14:textId="2E286A24" w:rsidR="00FF2F5B" w:rsidRDefault="00FF2F5B" w:rsidP="00FF2F5B">
      <w:pPr>
        <w:pStyle w:val="Beschriftung"/>
      </w:pPr>
      <w:r>
        <w:t xml:space="preserve">Abbildung </w:t>
      </w:r>
      <w:r w:rsidR="007A1C26">
        <w:fldChar w:fldCharType="begin"/>
      </w:r>
      <w:r w:rsidR="007A1C26">
        <w:instrText xml:space="preserve"> SEQ Abbildung \* ARABIC </w:instrText>
      </w:r>
      <w:r w:rsidR="007A1C26">
        <w:fldChar w:fldCharType="separate"/>
      </w:r>
      <w:r w:rsidR="009B39BE">
        <w:rPr>
          <w:noProof/>
        </w:rPr>
        <w:t>15</w:t>
      </w:r>
      <w:r w:rsidR="007A1C26">
        <w:rPr>
          <w:noProof/>
        </w:rPr>
        <w:fldChar w:fldCharType="end"/>
      </w:r>
      <w:r>
        <w:t>: Export Funktionen aus der Lieferantenbewertung</w:t>
      </w:r>
    </w:p>
    <w:p w14:paraId="44D11D55" w14:textId="77777777" w:rsidR="00823BC6" w:rsidRDefault="00823BC6" w:rsidP="00823BC6">
      <w:pPr>
        <w:keepNext/>
      </w:pPr>
      <w:r>
        <w:rPr>
          <w:noProof/>
        </w:rPr>
        <w:drawing>
          <wp:inline distT="0" distB="0" distL="0" distR="0" wp14:anchorId="3D90164F" wp14:editId="78358A90">
            <wp:extent cx="4876143" cy="2915903"/>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9136" cy="2923673"/>
                    </a:xfrm>
                    <a:prstGeom prst="rect">
                      <a:avLst/>
                    </a:prstGeom>
                  </pic:spPr>
                </pic:pic>
              </a:graphicData>
            </a:graphic>
          </wp:inline>
        </w:drawing>
      </w:r>
    </w:p>
    <w:p w14:paraId="0982BE4D" w14:textId="022FA6AF" w:rsidR="00FF2F5B" w:rsidRDefault="00823BC6" w:rsidP="00823BC6">
      <w:pPr>
        <w:pStyle w:val="Beschriftung"/>
      </w:pPr>
      <w:r>
        <w:t xml:space="preserve">Abbildung </w:t>
      </w:r>
      <w:r w:rsidR="007A1C26">
        <w:fldChar w:fldCharType="begin"/>
      </w:r>
      <w:r w:rsidR="007A1C26">
        <w:instrText xml:space="preserve"> SEQ Abbildung \* ARABIC </w:instrText>
      </w:r>
      <w:r w:rsidR="007A1C26">
        <w:fldChar w:fldCharType="separate"/>
      </w:r>
      <w:r w:rsidR="009B39BE">
        <w:rPr>
          <w:noProof/>
        </w:rPr>
        <w:t>16</w:t>
      </w:r>
      <w:r w:rsidR="007A1C26">
        <w:rPr>
          <w:noProof/>
        </w:rPr>
        <w:fldChar w:fldCharType="end"/>
      </w:r>
      <w:r>
        <w:t xml:space="preserve">: Beispielexport </w:t>
      </w:r>
      <w:r w:rsidR="006B46D8">
        <w:t>nach</w:t>
      </w:r>
      <w:r>
        <w:t xml:space="preserve"> Excel</w:t>
      </w:r>
    </w:p>
    <w:p w14:paraId="18DE0180" w14:textId="77777777" w:rsidR="006B46D8" w:rsidRDefault="006B46D8" w:rsidP="006B46D8">
      <w:pPr>
        <w:keepNext/>
      </w:pPr>
      <w:r>
        <w:rPr>
          <w:noProof/>
        </w:rPr>
        <w:lastRenderedPageBreak/>
        <w:drawing>
          <wp:inline distT="0" distB="0" distL="0" distR="0" wp14:anchorId="695AC660" wp14:editId="6A1D5FCB">
            <wp:extent cx="5366952" cy="4422174"/>
            <wp:effectExtent l="0" t="0" r="571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2015" cy="4426345"/>
                    </a:xfrm>
                    <a:prstGeom prst="rect">
                      <a:avLst/>
                    </a:prstGeom>
                  </pic:spPr>
                </pic:pic>
              </a:graphicData>
            </a:graphic>
          </wp:inline>
        </w:drawing>
      </w:r>
    </w:p>
    <w:p w14:paraId="25B4D1E3" w14:textId="6C0C52D6" w:rsidR="00823BC6" w:rsidRDefault="006B46D8" w:rsidP="006B46D8">
      <w:pPr>
        <w:pStyle w:val="Beschriftung"/>
      </w:pPr>
      <w:r>
        <w:t xml:space="preserve">Abbildung </w:t>
      </w:r>
      <w:r w:rsidR="007A1C26">
        <w:fldChar w:fldCharType="begin"/>
      </w:r>
      <w:r w:rsidR="007A1C26">
        <w:instrText xml:space="preserve"> SEQ Abbildung \* ARABIC </w:instrText>
      </w:r>
      <w:r w:rsidR="007A1C26">
        <w:fldChar w:fldCharType="separate"/>
      </w:r>
      <w:r w:rsidR="009B39BE">
        <w:rPr>
          <w:noProof/>
        </w:rPr>
        <w:t>17</w:t>
      </w:r>
      <w:r w:rsidR="007A1C26">
        <w:rPr>
          <w:noProof/>
        </w:rPr>
        <w:fldChar w:fldCharType="end"/>
      </w:r>
      <w:r>
        <w:t>: Beispielexport nach PDF</w:t>
      </w:r>
    </w:p>
    <w:p w14:paraId="3E543912" w14:textId="01523A11" w:rsidR="009843E1" w:rsidRPr="009843E1" w:rsidRDefault="009843E1" w:rsidP="009843E1">
      <w:pPr>
        <w:pStyle w:val="berschrift1"/>
      </w:pPr>
      <w:bookmarkStart w:id="21" w:name="_Toc55825068"/>
      <w:r>
        <w:t>Online Artikel unter:</w:t>
      </w:r>
      <w:bookmarkEnd w:id="21"/>
    </w:p>
    <w:p w14:paraId="44D81793" w14:textId="4EC4B81A" w:rsidR="00871564" w:rsidRDefault="007A1C26" w:rsidP="00871564">
      <w:hyperlink r:id="rId27" w:history="1">
        <w:r w:rsidR="00871564" w:rsidRPr="00B17332">
          <w:rPr>
            <w:rStyle w:val="Hyperlink"/>
          </w:rPr>
          <w:t>http://pdap-mark/Reports/report/Wissen/Verzeichnis?rc:Toolbar=False&amp;StartVerzeichnis=Wissen</w:t>
        </w:r>
      </w:hyperlink>
      <w:r w:rsidR="00871564">
        <w:t xml:space="preserve"> </w:t>
      </w:r>
    </w:p>
    <w:p w14:paraId="310D4BD4" w14:textId="77777777" w:rsidR="00871564" w:rsidRDefault="00871564" w:rsidP="00871564">
      <w:pPr>
        <w:pStyle w:val="berschrift1"/>
      </w:pPr>
      <w:bookmarkStart w:id="22" w:name="_Toc53737974"/>
      <w:bookmarkStart w:id="23" w:name="_Toc55825069"/>
      <w:r>
        <w:t>Sie wollen mehr erfahren?</w:t>
      </w:r>
      <w:bookmarkEnd w:id="22"/>
      <w:bookmarkEnd w:id="23"/>
    </w:p>
    <w:p w14:paraId="6622CD4B" w14:textId="533A5CFE" w:rsidR="00871564" w:rsidRPr="006554F6" w:rsidRDefault="00871564" w:rsidP="00871564">
      <w:r>
        <w:rPr>
          <w:noProof/>
        </w:rPr>
        <w:drawing>
          <wp:inline distT="0" distB="0" distL="0" distR="0" wp14:anchorId="02149EF2" wp14:editId="6B89712D">
            <wp:extent cx="2405270" cy="1479167"/>
            <wp:effectExtent l="0" t="0" r="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0368" cy="1494602"/>
                    </a:xfrm>
                    <a:prstGeom prst="rect">
                      <a:avLst/>
                    </a:prstGeom>
                  </pic:spPr>
                </pic:pic>
              </a:graphicData>
            </a:graphic>
          </wp:inline>
        </w:drawing>
      </w:r>
    </w:p>
    <w:p w14:paraId="602AA8CF" w14:textId="595ED2A7" w:rsidR="00871564" w:rsidRPr="006554F6" w:rsidRDefault="00A30A2F" w:rsidP="00871564">
      <w:r w:rsidRPr="00A30A2F">
        <w:rPr>
          <w:noProof/>
          <w:sz w:val="20"/>
          <w:szCs w:val="20"/>
        </w:rPr>
        <w:drawing>
          <wp:anchor distT="0" distB="0" distL="114300" distR="114300" simplePos="0" relativeHeight="251659264" behindDoc="0" locked="0" layoutInCell="1" allowOverlap="1" wp14:anchorId="7F59C07F" wp14:editId="6D5204CB">
            <wp:simplePos x="0" y="0"/>
            <wp:positionH relativeFrom="column">
              <wp:posOffset>1055536</wp:posOffset>
            </wp:positionH>
            <wp:positionV relativeFrom="paragraph">
              <wp:posOffset>6212</wp:posOffset>
            </wp:positionV>
            <wp:extent cx="2940655" cy="1333307"/>
            <wp:effectExtent l="0" t="0" r="0" b="635"/>
            <wp:wrapNone/>
            <wp:docPr id="23" name="table">
              <a:extLst xmlns:a="http://schemas.openxmlformats.org/drawingml/2006/main">
                <a:ext uri="{FF2B5EF4-FFF2-40B4-BE49-F238E27FC236}">
                  <a16:creationId xmlns:a16="http://schemas.microsoft.com/office/drawing/2014/main" id="{D2A2877D-8F72-4A92-A028-CFE8CAF7A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2A2877D-8F72-4A92-A028-CFE8CAF7A34B}"/>
                        </a:ext>
                      </a:extLst>
                    </pic:cNvPr>
                    <pic:cNvPicPr>
                      <a:picLocks noChangeAspect="1"/>
                    </pic:cNvPicPr>
                  </pic:nvPicPr>
                  <pic:blipFill>
                    <a:blip r:embed="rId29"/>
                    <a:stretch>
                      <a:fillRect/>
                    </a:stretch>
                  </pic:blipFill>
                  <pic:spPr>
                    <a:xfrm>
                      <a:off x="0" y="0"/>
                      <a:ext cx="2940655" cy="1333307"/>
                    </a:xfrm>
                    <a:prstGeom prst="rect">
                      <a:avLst/>
                    </a:prstGeom>
                  </pic:spPr>
                </pic:pic>
              </a:graphicData>
            </a:graphic>
            <wp14:sizeRelH relativeFrom="margin">
              <wp14:pctWidth>0</wp14:pctWidth>
            </wp14:sizeRelH>
            <wp14:sizeRelV relativeFrom="margin">
              <wp14:pctHeight>0</wp14:pctHeight>
            </wp14:sizeRelV>
          </wp:anchor>
        </w:drawing>
      </w:r>
      <w:r w:rsidRPr="006554F6">
        <w:rPr>
          <w:noProof/>
        </w:rPr>
        <w:drawing>
          <wp:anchor distT="0" distB="0" distL="114300" distR="114300" simplePos="0" relativeHeight="251661312" behindDoc="0" locked="0" layoutInCell="1" allowOverlap="1" wp14:anchorId="2F523CA6" wp14:editId="31066C38">
            <wp:simplePos x="0" y="0"/>
            <wp:positionH relativeFrom="margin">
              <wp:posOffset>229290</wp:posOffset>
            </wp:positionH>
            <wp:positionV relativeFrom="paragraph">
              <wp:posOffset>4583</wp:posOffset>
            </wp:positionV>
            <wp:extent cx="477078" cy="477078"/>
            <wp:effectExtent l="0" t="0" r="0" b="0"/>
            <wp:wrapNone/>
            <wp:docPr id="46" name="Grafik 45" descr="Fragen">
              <a:extLst xmlns:a="http://schemas.openxmlformats.org/drawingml/2006/main">
                <a:ext uri="{FF2B5EF4-FFF2-40B4-BE49-F238E27FC236}">
                  <a16:creationId xmlns:a16="http://schemas.microsoft.com/office/drawing/2014/main" id="{5ED81812-1FA7-45E0-9677-514C5089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5" descr="Fragen">
                      <a:extLst>
                        <a:ext uri="{FF2B5EF4-FFF2-40B4-BE49-F238E27FC236}">
                          <a16:creationId xmlns:a16="http://schemas.microsoft.com/office/drawing/2014/main" id="{5ED81812-1FA7-45E0-9677-514C508978DD}"/>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81176" cy="481176"/>
                    </a:xfrm>
                    <a:prstGeom prst="rect">
                      <a:avLst/>
                    </a:prstGeom>
                  </pic:spPr>
                </pic:pic>
              </a:graphicData>
            </a:graphic>
            <wp14:sizeRelH relativeFrom="margin">
              <wp14:pctWidth>0</wp14:pctWidth>
            </wp14:sizeRelH>
            <wp14:sizeRelV relativeFrom="margin">
              <wp14:pctHeight>0</wp14:pctHeight>
            </wp14:sizeRelV>
          </wp:anchor>
        </w:drawing>
      </w:r>
    </w:p>
    <w:p w14:paraId="5F9B02FC" w14:textId="7A316911" w:rsidR="00871564" w:rsidRPr="00652B8D" w:rsidRDefault="00871564" w:rsidP="00871564"/>
    <w:p w14:paraId="58CE6C11" w14:textId="2C9D5DEF" w:rsidR="00871564" w:rsidRDefault="00A30A2F" w:rsidP="00871564">
      <w:r w:rsidRPr="006554F6">
        <w:rPr>
          <w:noProof/>
        </w:rPr>
        <w:drawing>
          <wp:anchor distT="0" distB="0" distL="114300" distR="114300" simplePos="0" relativeHeight="251660288" behindDoc="0" locked="0" layoutInCell="1" allowOverlap="1" wp14:anchorId="368F0A14" wp14:editId="1DA16FF9">
            <wp:simplePos x="0" y="0"/>
            <wp:positionH relativeFrom="column">
              <wp:posOffset>188567</wp:posOffset>
            </wp:positionH>
            <wp:positionV relativeFrom="paragraph">
              <wp:posOffset>68222</wp:posOffset>
            </wp:positionV>
            <wp:extent cx="822960" cy="386243"/>
            <wp:effectExtent l="0" t="0" r="0" b="0"/>
            <wp:wrapNone/>
            <wp:docPr id="44" name="Grafik 43">
              <a:extLst xmlns:a="http://schemas.openxmlformats.org/drawingml/2006/main">
                <a:ext uri="{FF2B5EF4-FFF2-40B4-BE49-F238E27FC236}">
                  <a16:creationId xmlns:a16="http://schemas.microsoft.com/office/drawing/2014/main" id="{CBB4FBCA-9EA9-4775-B9E9-405BFF5F1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3">
                      <a:extLst>
                        <a:ext uri="{FF2B5EF4-FFF2-40B4-BE49-F238E27FC236}">
                          <a16:creationId xmlns:a16="http://schemas.microsoft.com/office/drawing/2014/main" id="{CBB4FBCA-9EA9-4775-B9E9-405BFF5F15F2}"/>
                        </a:ext>
                      </a:extLst>
                    </pic:cNvPr>
                    <pic:cNvPicPr>
                      <a:picLocks noChangeAspect="1"/>
                    </pic:cNvPicPr>
                  </pic:nvPicPr>
                  <pic:blipFill>
                    <a:blip r:embed="rId32"/>
                    <a:stretch>
                      <a:fillRect/>
                    </a:stretch>
                  </pic:blipFill>
                  <pic:spPr>
                    <a:xfrm>
                      <a:off x="0" y="0"/>
                      <a:ext cx="822960" cy="386243"/>
                    </a:xfrm>
                    <a:prstGeom prst="rect">
                      <a:avLst/>
                    </a:prstGeom>
                    <a:solidFill>
                      <a:srgbClr val="0063AF"/>
                    </a:solidFill>
                  </pic:spPr>
                </pic:pic>
              </a:graphicData>
            </a:graphic>
            <wp14:sizeRelH relativeFrom="margin">
              <wp14:pctWidth>0</wp14:pctWidth>
            </wp14:sizeRelH>
            <wp14:sizeRelV relativeFrom="margin">
              <wp14:pctHeight>0</wp14:pctHeight>
            </wp14:sizeRelV>
          </wp:anchor>
        </w:drawing>
      </w:r>
    </w:p>
    <w:p w14:paraId="78248355" w14:textId="57171C16" w:rsidR="00823BC6" w:rsidRPr="00823BC6" w:rsidRDefault="00823BC6" w:rsidP="00871564"/>
    <w:sectPr w:rsidR="00823BC6" w:rsidRPr="00823BC6">
      <w:headerReference w:type="default" r:id="rId33"/>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9D602" w14:textId="77777777" w:rsidR="007A1C26" w:rsidRDefault="007A1C26" w:rsidP="00A40966">
      <w:pPr>
        <w:spacing w:after="0" w:line="240" w:lineRule="auto"/>
      </w:pPr>
      <w:r>
        <w:separator/>
      </w:r>
    </w:p>
  </w:endnote>
  <w:endnote w:type="continuationSeparator" w:id="0">
    <w:p w14:paraId="2E41A5D6" w14:textId="77777777" w:rsidR="007A1C26" w:rsidRDefault="007A1C26" w:rsidP="00A4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4F2EF" w14:textId="3C58AFCE" w:rsidR="00153129" w:rsidRPr="00153129" w:rsidRDefault="00153129" w:rsidP="00153129">
    <w:pPr>
      <w:pStyle w:val="Fuzeile"/>
      <w:pBdr>
        <w:top w:val="single" w:sz="4" w:space="1" w:color="auto"/>
      </w:pBdr>
      <w:rPr>
        <w:rFonts w:ascii="Calibri Light" w:hAnsi="Calibri Light" w:cs="Calibri Light"/>
        <w:sz w:val="16"/>
        <w:szCs w:val="16"/>
      </w:rPr>
    </w:pPr>
    <w:proofErr w:type="spellStart"/>
    <w:r w:rsidRPr="00830A4C">
      <w:rPr>
        <w:rStyle w:val="Seitenzahl"/>
        <w:rFonts w:ascii="Calibri Light" w:hAnsi="Calibri Light" w:cs="Calibri Light"/>
        <w:sz w:val="16"/>
        <w:szCs w:val="16"/>
      </w:rPr>
      <w:t>JessenLenz</w:t>
    </w:r>
    <w:proofErr w:type="spellEnd"/>
    <w:r w:rsidRPr="00830A4C">
      <w:rPr>
        <w:rStyle w:val="Seitenzahl"/>
        <w:rFonts w:ascii="Calibri Light" w:hAnsi="Calibri Light" w:cs="Calibri Light"/>
        <w:sz w:val="16"/>
        <w:szCs w:val="16"/>
      </w:rPr>
      <w:t xml:space="preserve"> GmbH | Steinmetzstraße 3 | 23556 Lübeck | Fon: +49 </w:t>
    </w:r>
    <w:proofErr w:type="gramStart"/>
    <w:r w:rsidRPr="00830A4C">
      <w:rPr>
        <w:rStyle w:val="Seitenzahl"/>
        <w:rFonts w:ascii="Calibri Light" w:hAnsi="Calibri Light" w:cs="Calibri Light"/>
        <w:sz w:val="16"/>
        <w:szCs w:val="16"/>
      </w:rPr>
      <w:t>( 0451</w:t>
    </w:r>
    <w:proofErr w:type="gramEnd"/>
    <w:r w:rsidRPr="00830A4C">
      <w:rPr>
        <w:rStyle w:val="Seitenzahl"/>
        <w:rFonts w:ascii="Calibri Light" w:hAnsi="Calibri Light" w:cs="Calibri Light"/>
        <w:sz w:val="16"/>
        <w:szCs w:val="16"/>
      </w:rPr>
      <w:t xml:space="preserve"> )  873 60 - 0  | www.pdap.de |  info@pdap.de</w:t>
    </w:r>
    <w:r w:rsidRPr="00830A4C">
      <w:rPr>
        <w:rStyle w:val="Seitenzahl"/>
        <w:rFonts w:ascii="Calibri Light" w:hAnsi="Calibri Light" w:cs="Calibri Light"/>
        <w:sz w:val="16"/>
        <w:szCs w:val="16"/>
      </w:rPr>
      <w:tab/>
    </w:r>
    <w:r w:rsidRPr="00830A4C">
      <w:rPr>
        <w:rStyle w:val="Seitenzahl"/>
        <w:rFonts w:ascii="Calibri Light" w:hAnsi="Calibri Light" w:cs="Calibri Light"/>
        <w:sz w:val="16"/>
        <w:szCs w:val="16"/>
      </w:rPr>
      <w:fldChar w:fldCharType="begin"/>
    </w:r>
    <w:r w:rsidRPr="00830A4C">
      <w:rPr>
        <w:rStyle w:val="Seitenzahl"/>
        <w:rFonts w:ascii="Calibri Light" w:hAnsi="Calibri Light" w:cs="Calibri Light"/>
        <w:sz w:val="16"/>
        <w:szCs w:val="16"/>
      </w:rPr>
      <w:instrText xml:space="preserve"> PAGE </w:instrText>
    </w:r>
    <w:r w:rsidRPr="00830A4C">
      <w:rPr>
        <w:rStyle w:val="Seitenzahl"/>
        <w:rFonts w:ascii="Calibri Light" w:hAnsi="Calibri Light" w:cs="Calibri Light"/>
        <w:sz w:val="16"/>
        <w:szCs w:val="16"/>
      </w:rPr>
      <w:fldChar w:fldCharType="separate"/>
    </w:r>
    <w:r>
      <w:rPr>
        <w:rStyle w:val="Seitenzahl"/>
        <w:rFonts w:ascii="Calibri Light" w:hAnsi="Calibri Light" w:cs="Calibri Light"/>
        <w:sz w:val="16"/>
        <w:szCs w:val="16"/>
      </w:rPr>
      <w:t>1</w:t>
    </w:r>
    <w:r w:rsidRPr="00830A4C">
      <w:rPr>
        <w:rStyle w:val="Seitenzahl"/>
        <w:rFonts w:ascii="Calibri Light" w:hAnsi="Calibri Light" w:cs="Calibri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EC72E" w14:textId="77777777" w:rsidR="007A1C26" w:rsidRDefault="007A1C26" w:rsidP="00A40966">
      <w:pPr>
        <w:spacing w:after="0" w:line="240" w:lineRule="auto"/>
      </w:pPr>
      <w:r>
        <w:separator/>
      </w:r>
    </w:p>
  </w:footnote>
  <w:footnote w:type="continuationSeparator" w:id="0">
    <w:p w14:paraId="1FBDD757" w14:textId="77777777" w:rsidR="007A1C26" w:rsidRDefault="007A1C26" w:rsidP="00A4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EDCC5" w14:textId="77777777" w:rsidR="00D73144" w:rsidRPr="00830A4C" w:rsidRDefault="00D73144" w:rsidP="00D73144">
    <w:pPr>
      <w:pStyle w:val="Kopfzeile"/>
      <w:jc w:val="right"/>
      <w:rPr>
        <w:rFonts w:ascii="Calibri Light" w:hAnsi="Calibri Light" w:cs="Calibri Light"/>
      </w:rPr>
    </w:pPr>
    <w:r w:rsidRPr="00685FB0">
      <w:rPr>
        <w:noProof/>
        <w:color w:val="808080" w:themeColor="background1" w:themeShade="80"/>
        <w:sz w:val="20"/>
        <w:szCs w:val="20"/>
      </w:rPr>
      <w:drawing>
        <wp:anchor distT="0" distB="0" distL="114300" distR="114300" simplePos="0" relativeHeight="251659264" behindDoc="1" locked="0" layoutInCell="1" allowOverlap="1" wp14:anchorId="7E8CE3CB" wp14:editId="7E0BD8FB">
          <wp:simplePos x="0" y="0"/>
          <wp:positionH relativeFrom="column">
            <wp:posOffset>4411980</wp:posOffset>
          </wp:positionH>
          <wp:positionV relativeFrom="paragraph">
            <wp:posOffset>35877</wp:posOffset>
          </wp:positionV>
          <wp:extent cx="1341089" cy="1676400"/>
          <wp:effectExtent l="0" t="0" r="0" b="0"/>
          <wp:wrapNone/>
          <wp:docPr id="4" name="Picture 3">
            <a:extLst xmlns:a="http://schemas.openxmlformats.org/drawingml/2006/main">
              <a:ext uri="{FF2B5EF4-FFF2-40B4-BE49-F238E27FC236}">
                <a16:creationId xmlns:a16="http://schemas.microsoft.com/office/drawing/2014/main" id="{CF2BD231-23E2-43A5-9D0C-E3935FABC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2BD231-23E2-43A5-9D0C-E3935FABC25F}"/>
                      </a:ext>
                    </a:extLst>
                  </pic:cNvPr>
                  <pic:cNvPicPr>
                    <a:picLocks noChangeAspect="1"/>
                  </pic:cNvPicPr>
                </pic:nvPicPr>
                <pic:blipFill rotWithShape="1">
                  <a:blip r:embed="rId1">
                    <a:alphaModFix amt="50000"/>
                    <a:extLst>
                      <a:ext uri="{28A0092B-C50C-407E-A947-70E740481C1C}">
                        <a14:useLocalDpi xmlns:a14="http://schemas.microsoft.com/office/drawing/2010/main" val="0"/>
                      </a:ext>
                    </a:extLst>
                  </a:blip>
                  <a:srcRect l="44799" r="1" b="1"/>
                  <a:stretch/>
                </pic:blipFill>
                <pic:spPr>
                  <a:xfrm>
                    <a:off x="0" y="0"/>
                    <a:ext cx="1341089"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76E8E">
      <w:rPr>
        <w:rFonts w:ascii="Calibri Light" w:hAnsi="Calibri Light" w:cs="Calibri Light"/>
        <w:color w:val="808080" w:themeColor="background1" w:themeShade="80"/>
        <w:sz w:val="20"/>
        <w:szCs w:val="20"/>
      </w:rPr>
      <w:t xml:space="preserve">CAQ – Software und Analysesysteme für die Prozesslenkung </w:t>
    </w:r>
    <w:r w:rsidRPr="00B76E8E">
      <w:rPr>
        <w:noProof/>
        <w:color w:val="808080" w:themeColor="background1" w:themeShade="80"/>
        <w:sz w:val="20"/>
        <w:szCs w:val="20"/>
      </w:rPr>
      <w:t xml:space="preserve"> </w:t>
    </w:r>
    <w:r>
      <w:rPr>
        <w:noProof/>
      </w:rPr>
      <w:drawing>
        <wp:inline distT="0" distB="0" distL="0" distR="0" wp14:anchorId="2790074D" wp14:editId="5B74E106">
          <wp:extent cx="923925" cy="42608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23925" cy="426085"/>
                  </a:xfrm>
                  <a:prstGeom prst="rect">
                    <a:avLst/>
                  </a:prstGeom>
                </pic:spPr>
              </pic:pic>
            </a:graphicData>
          </a:graphic>
        </wp:inline>
      </w:drawing>
    </w:r>
    <w:r w:rsidRPr="00685FB0">
      <w:rPr>
        <w:noProof/>
      </w:rPr>
      <w:t xml:space="preserve"> </w:t>
    </w:r>
  </w:p>
  <w:p w14:paraId="584D4363" w14:textId="6CDE650A" w:rsidR="00A40966" w:rsidRDefault="007A1C26" w:rsidP="00912288">
    <w:pPr>
      <w:tabs>
        <w:tab w:val="center" w:pos="4536"/>
        <w:tab w:val="right" w:pos="9072"/>
      </w:tabs>
      <w:spacing w:after="0"/>
      <w:jc w:val="center"/>
    </w:pPr>
    <w:r>
      <w:pict w14:anchorId="33D77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25pt" o:hrpct="0" o:hralign="center" o:hr="t">
          <v:imagedata r:id="rId3" o:title="rule_arcti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D6C5B"/>
    <w:multiLevelType w:val="hybridMultilevel"/>
    <w:tmpl w:val="6F3A9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010"/>
    <w:rsid w:val="00017AEC"/>
    <w:rsid w:val="00026C91"/>
    <w:rsid w:val="000342F7"/>
    <w:rsid w:val="000371B4"/>
    <w:rsid w:val="0005474F"/>
    <w:rsid w:val="000562C3"/>
    <w:rsid w:val="000643D2"/>
    <w:rsid w:val="00080523"/>
    <w:rsid w:val="00083D5F"/>
    <w:rsid w:val="00085B7E"/>
    <w:rsid w:val="000866D0"/>
    <w:rsid w:val="000A5E8E"/>
    <w:rsid w:val="000A681E"/>
    <w:rsid w:val="000B0B51"/>
    <w:rsid w:val="000C1758"/>
    <w:rsid w:val="000D0EA6"/>
    <w:rsid w:val="000D3346"/>
    <w:rsid w:val="000E36E6"/>
    <w:rsid w:val="000E5D91"/>
    <w:rsid w:val="00100A02"/>
    <w:rsid w:val="00100D6A"/>
    <w:rsid w:val="0010273D"/>
    <w:rsid w:val="00106524"/>
    <w:rsid w:val="00106AE0"/>
    <w:rsid w:val="0011123E"/>
    <w:rsid w:val="001515CE"/>
    <w:rsid w:val="00153129"/>
    <w:rsid w:val="00154D21"/>
    <w:rsid w:val="00156522"/>
    <w:rsid w:val="00170206"/>
    <w:rsid w:val="0017038D"/>
    <w:rsid w:val="00180954"/>
    <w:rsid w:val="00186521"/>
    <w:rsid w:val="001956A5"/>
    <w:rsid w:val="001B3CF6"/>
    <w:rsid w:val="001C0AFD"/>
    <w:rsid w:val="001C40A9"/>
    <w:rsid w:val="001E3653"/>
    <w:rsid w:val="0020124C"/>
    <w:rsid w:val="002069C0"/>
    <w:rsid w:val="002138CF"/>
    <w:rsid w:val="00222A25"/>
    <w:rsid w:val="002340DF"/>
    <w:rsid w:val="0024083B"/>
    <w:rsid w:val="0024399C"/>
    <w:rsid w:val="00256E20"/>
    <w:rsid w:val="00282A59"/>
    <w:rsid w:val="00286F10"/>
    <w:rsid w:val="00286F3D"/>
    <w:rsid w:val="002B38C0"/>
    <w:rsid w:val="002B6CD2"/>
    <w:rsid w:val="002C242F"/>
    <w:rsid w:val="002C62EF"/>
    <w:rsid w:val="002D7FC4"/>
    <w:rsid w:val="002F6E84"/>
    <w:rsid w:val="00361E58"/>
    <w:rsid w:val="003707FF"/>
    <w:rsid w:val="00373986"/>
    <w:rsid w:val="0038054C"/>
    <w:rsid w:val="0038217D"/>
    <w:rsid w:val="003946F6"/>
    <w:rsid w:val="0039609E"/>
    <w:rsid w:val="003A502B"/>
    <w:rsid w:val="003C0616"/>
    <w:rsid w:val="003C550F"/>
    <w:rsid w:val="003D5F64"/>
    <w:rsid w:val="003D7ED0"/>
    <w:rsid w:val="003E030D"/>
    <w:rsid w:val="003E2AEA"/>
    <w:rsid w:val="003E32D4"/>
    <w:rsid w:val="00405C29"/>
    <w:rsid w:val="00406C2D"/>
    <w:rsid w:val="004232AE"/>
    <w:rsid w:val="0042379A"/>
    <w:rsid w:val="00436C7D"/>
    <w:rsid w:val="0045221B"/>
    <w:rsid w:val="004625B3"/>
    <w:rsid w:val="00476A35"/>
    <w:rsid w:val="004821D3"/>
    <w:rsid w:val="00485059"/>
    <w:rsid w:val="00490024"/>
    <w:rsid w:val="00495056"/>
    <w:rsid w:val="004A7B4F"/>
    <w:rsid w:val="004B2AB6"/>
    <w:rsid w:val="004B2AF5"/>
    <w:rsid w:val="004C717E"/>
    <w:rsid w:val="004D3270"/>
    <w:rsid w:val="004E2B09"/>
    <w:rsid w:val="004E7F1A"/>
    <w:rsid w:val="004F47A5"/>
    <w:rsid w:val="004F47CB"/>
    <w:rsid w:val="00511650"/>
    <w:rsid w:val="005134AB"/>
    <w:rsid w:val="00516DC1"/>
    <w:rsid w:val="00524DD7"/>
    <w:rsid w:val="0055012F"/>
    <w:rsid w:val="00551A2B"/>
    <w:rsid w:val="00554A72"/>
    <w:rsid w:val="00555655"/>
    <w:rsid w:val="005565ED"/>
    <w:rsid w:val="00560953"/>
    <w:rsid w:val="00561C87"/>
    <w:rsid w:val="005628A9"/>
    <w:rsid w:val="00567828"/>
    <w:rsid w:val="005717D1"/>
    <w:rsid w:val="00573B48"/>
    <w:rsid w:val="00574927"/>
    <w:rsid w:val="00585FED"/>
    <w:rsid w:val="005A5FB6"/>
    <w:rsid w:val="005A6734"/>
    <w:rsid w:val="005C2CCD"/>
    <w:rsid w:val="005C3091"/>
    <w:rsid w:val="005E4CC6"/>
    <w:rsid w:val="00604553"/>
    <w:rsid w:val="00604F48"/>
    <w:rsid w:val="0061733F"/>
    <w:rsid w:val="00630F85"/>
    <w:rsid w:val="00633D35"/>
    <w:rsid w:val="00646437"/>
    <w:rsid w:val="00650B2A"/>
    <w:rsid w:val="006516E7"/>
    <w:rsid w:val="0065250A"/>
    <w:rsid w:val="00662217"/>
    <w:rsid w:val="006674BC"/>
    <w:rsid w:val="006815E3"/>
    <w:rsid w:val="006A2FB3"/>
    <w:rsid w:val="006B207B"/>
    <w:rsid w:val="006B46D8"/>
    <w:rsid w:val="006B6487"/>
    <w:rsid w:val="006C182F"/>
    <w:rsid w:val="006C2D7B"/>
    <w:rsid w:val="006C65CD"/>
    <w:rsid w:val="006C6F17"/>
    <w:rsid w:val="006E3F07"/>
    <w:rsid w:val="006E494F"/>
    <w:rsid w:val="006E6686"/>
    <w:rsid w:val="006F562F"/>
    <w:rsid w:val="007019E1"/>
    <w:rsid w:val="0071185A"/>
    <w:rsid w:val="00713CD0"/>
    <w:rsid w:val="007303A3"/>
    <w:rsid w:val="00730545"/>
    <w:rsid w:val="00732A31"/>
    <w:rsid w:val="00742B5B"/>
    <w:rsid w:val="00754A46"/>
    <w:rsid w:val="00797B59"/>
    <w:rsid w:val="007A1C26"/>
    <w:rsid w:val="007B1403"/>
    <w:rsid w:val="007D5D70"/>
    <w:rsid w:val="007E5365"/>
    <w:rsid w:val="007F5D1C"/>
    <w:rsid w:val="008046F7"/>
    <w:rsid w:val="008160CD"/>
    <w:rsid w:val="008169B2"/>
    <w:rsid w:val="00823BC6"/>
    <w:rsid w:val="00826E7A"/>
    <w:rsid w:val="00827AF7"/>
    <w:rsid w:val="00830014"/>
    <w:rsid w:val="008607D8"/>
    <w:rsid w:val="00867E69"/>
    <w:rsid w:val="00871564"/>
    <w:rsid w:val="00874AD1"/>
    <w:rsid w:val="00883C2D"/>
    <w:rsid w:val="008944DA"/>
    <w:rsid w:val="008A04A3"/>
    <w:rsid w:val="008B5380"/>
    <w:rsid w:val="008C2E3A"/>
    <w:rsid w:val="008D1448"/>
    <w:rsid w:val="008E0FC6"/>
    <w:rsid w:val="008E53AC"/>
    <w:rsid w:val="008F05CF"/>
    <w:rsid w:val="008F1D76"/>
    <w:rsid w:val="00911FDF"/>
    <w:rsid w:val="00912288"/>
    <w:rsid w:val="00914348"/>
    <w:rsid w:val="00926E3C"/>
    <w:rsid w:val="009307CA"/>
    <w:rsid w:val="00930AFD"/>
    <w:rsid w:val="009377EA"/>
    <w:rsid w:val="009415C8"/>
    <w:rsid w:val="009442C9"/>
    <w:rsid w:val="0096259C"/>
    <w:rsid w:val="00983201"/>
    <w:rsid w:val="009843E1"/>
    <w:rsid w:val="00984A45"/>
    <w:rsid w:val="009A3173"/>
    <w:rsid w:val="009B1C88"/>
    <w:rsid w:val="009B39BE"/>
    <w:rsid w:val="009B5CC3"/>
    <w:rsid w:val="009C3DE2"/>
    <w:rsid w:val="009E68C6"/>
    <w:rsid w:val="009E7D4C"/>
    <w:rsid w:val="009F7FEB"/>
    <w:rsid w:val="00A07E14"/>
    <w:rsid w:val="00A23C57"/>
    <w:rsid w:val="00A30A2F"/>
    <w:rsid w:val="00A40966"/>
    <w:rsid w:val="00A47CD6"/>
    <w:rsid w:val="00A5116A"/>
    <w:rsid w:val="00A6252E"/>
    <w:rsid w:val="00A77303"/>
    <w:rsid w:val="00A8713F"/>
    <w:rsid w:val="00A950C4"/>
    <w:rsid w:val="00AD2435"/>
    <w:rsid w:val="00AD60A4"/>
    <w:rsid w:val="00B1603E"/>
    <w:rsid w:val="00B3345C"/>
    <w:rsid w:val="00B44BCA"/>
    <w:rsid w:val="00B674FC"/>
    <w:rsid w:val="00B70EE0"/>
    <w:rsid w:val="00B905B3"/>
    <w:rsid w:val="00B94F28"/>
    <w:rsid w:val="00BB5636"/>
    <w:rsid w:val="00BC3507"/>
    <w:rsid w:val="00BD166C"/>
    <w:rsid w:val="00BD459D"/>
    <w:rsid w:val="00BD7091"/>
    <w:rsid w:val="00BE01E8"/>
    <w:rsid w:val="00BE0334"/>
    <w:rsid w:val="00BE0E47"/>
    <w:rsid w:val="00BE6642"/>
    <w:rsid w:val="00BE7BFC"/>
    <w:rsid w:val="00BF4CCE"/>
    <w:rsid w:val="00C160A0"/>
    <w:rsid w:val="00C21136"/>
    <w:rsid w:val="00C27928"/>
    <w:rsid w:val="00C27F9B"/>
    <w:rsid w:val="00C30987"/>
    <w:rsid w:val="00C34808"/>
    <w:rsid w:val="00C41468"/>
    <w:rsid w:val="00C43CFA"/>
    <w:rsid w:val="00C76E30"/>
    <w:rsid w:val="00C927BF"/>
    <w:rsid w:val="00C95CC5"/>
    <w:rsid w:val="00CA1CE4"/>
    <w:rsid w:val="00CB23C3"/>
    <w:rsid w:val="00CB34E2"/>
    <w:rsid w:val="00CB7951"/>
    <w:rsid w:val="00CC4AD8"/>
    <w:rsid w:val="00CD0CB1"/>
    <w:rsid w:val="00CD455D"/>
    <w:rsid w:val="00CE1CED"/>
    <w:rsid w:val="00CF07BD"/>
    <w:rsid w:val="00D00A15"/>
    <w:rsid w:val="00D05F8C"/>
    <w:rsid w:val="00D07E5C"/>
    <w:rsid w:val="00D16EA9"/>
    <w:rsid w:val="00D17BD5"/>
    <w:rsid w:val="00D25DD6"/>
    <w:rsid w:val="00D354B1"/>
    <w:rsid w:val="00D37280"/>
    <w:rsid w:val="00D414AB"/>
    <w:rsid w:val="00D50FD9"/>
    <w:rsid w:val="00D63822"/>
    <w:rsid w:val="00D666BB"/>
    <w:rsid w:val="00D73144"/>
    <w:rsid w:val="00D80091"/>
    <w:rsid w:val="00D80F41"/>
    <w:rsid w:val="00D930DD"/>
    <w:rsid w:val="00D974E0"/>
    <w:rsid w:val="00DA3092"/>
    <w:rsid w:val="00DB434C"/>
    <w:rsid w:val="00DB5040"/>
    <w:rsid w:val="00DC016B"/>
    <w:rsid w:val="00DE005B"/>
    <w:rsid w:val="00DF239C"/>
    <w:rsid w:val="00E0292D"/>
    <w:rsid w:val="00E07B5F"/>
    <w:rsid w:val="00E11DB4"/>
    <w:rsid w:val="00E15A51"/>
    <w:rsid w:val="00E32832"/>
    <w:rsid w:val="00E32FE6"/>
    <w:rsid w:val="00E33A02"/>
    <w:rsid w:val="00E46259"/>
    <w:rsid w:val="00E4678F"/>
    <w:rsid w:val="00E47D73"/>
    <w:rsid w:val="00E7142A"/>
    <w:rsid w:val="00E80886"/>
    <w:rsid w:val="00E86B99"/>
    <w:rsid w:val="00E94739"/>
    <w:rsid w:val="00EA286F"/>
    <w:rsid w:val="00EC4C11"/>
    <w:rsid w:val="00ED21A8"/>
    <w:rsid w:val="00EE28DB"/>
    <w:rsid w:val="00EE7BAE"/>
    <w:rsid w:val="00F012C8"/>
    <w:rsid w:val="00F01760"/>
    <w:rsid w:val="00F01AD4"/>
    <w:rsid w:val="00F03D43"/>
    <w:rsid w:val="00F2494A"/>
    <w:rsid w:val="00F40304"/>
    <w:rsid w:val="00F50040"/>
    <w:rsid w:val="00F51A96"/>
    <w:rsid w:val="00F5379D"/>
    <w:rsid w:val="00F57010"/>
    <w:rsid w:val="00F6098E"/>
    <w:rsid w:val="00F65548"/>
    <w:rsid w:val="00F83D5F"/>
    <w:rsid w:val="00F9715C"/>
    <w:rsid w:val="00FA01EB"/>
    <w:rsid w:val="00FA4FB7"/>
    <w:rsid w:val="00FB3E5D"/>
    <w:rsid w:val="00FC2AEF"/>
    <w:rsid w:val="00FC3585"/>
    <w:rsid w:val="00FD7EBE"/>
    <w:rsid w:val="00FF2F5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3C96A"/>
  <w15:chartTrackingRefBased/>
  <w15:docId w15:val="{74AEA136-843C-4D7B-AF94-62A65435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80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805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E53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26E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26E7A"/>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A40966"/>
    <w:rPr>
      <w:color w:val="0563C1" w:themeColor="hyperlink"/>
      <w:u w:val="single"/>
    </w:rPr>
  </w:style>
  <w:style w:type="paragraph" w:styleId="Kopfzeile">
    <w:name w:val="header"/>
    <w:basedOn w:val="Standard"/>
    <w:link w:val="KopfzeileZchn"/>
    <w:unhideWhenUsed/>
    <w:rsid w:val="00A40966"/>
    <w:pPr>
      <w:tabs>
        <w:tab w:val="center" w:pos="4536"/>
        <w:tab w:val="right" w:pos="9072"/>
      </w:tabs>
      <w:spacing w:after="0" w:line="240" w:lineRule="auto"/>
    </w:pPr>
  </w:style>
  <w:style w:type="character" w:customStyle="1" w:styleId="KopfzeileZchn">
    <w:name w:val="Kopfzeile Zchn"/>
    <w:basedOn w:val="Absatz-Standardschriftart"/>
    <w:link w:val="Kopfzeile"/>
    <w:rsid w:val="00A40966"/>
  </w:style>
  <w:style w:type="paragraph" w:styleId="Fuzeile">
    <w:name w:val="footer"/>
    <w:basedOn w:val="Standard"/>
    <w:link w:val="FuzeileZchn"/>
    <w:unhideWhenUsed/>
    <w:rsid w:val="00A40966"/>
    <w:pPr>
      <w:tabs>
        <w:tab w:val="center" w:pos="4536"/>
        <w:tab w:val="right" w:pos="9072"/>
      </w:tabs>
      <w:spacing w:after="0" w:line="240" w:lineRule="auto"/>
    </w:pPr>
  </w:style>
  <w:style w:type="character" w:customStyle="1" w:styleId="FuzeileZchn">
    <w:name w:val="Fußzeile Zchn"/>
    <w:basedOn w:val="Absatz-Standardschriftart"/>
    <w:link w:val="Fuzeile"/>
    <w:rsid w:val="00A40966"/>
  </w:style>
  <w:style w:type="character" w:styleId="Erwhnung">
    <w:name w:val="Mention"/>
    <w:basedOn w:val="Absatz-Standardschriftart"/>
    <w:uiPriority w:val="99"/>
    <w:semiHidden/>
    <w:unhideWhenUsed/>
    <w:rsid w:val="008944DA"/>
    <w:rPr>
      <w:color w:val="2B579A"/>
      <w:shd w:val="clear" w:color="auto" w:fill="E6E6E6"/>
    </w:rPr>
  </w:style>
  <w:style w:type="character" w:customStyle="1" w:styleId="berschrift2Zchn">
    <w:name w:val="Überschrift 2 Zchn"/>
    <w:basedOn w:val="Absatz-Standardschriftart"/>
    <w:link w:val="berschrift2"/>
    <w:uiPriority w:val="9"/>
    <w:rsid w:val="0038054C"/>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38054C"/>
    <w:rPr>
      <w:rFonts w:asciiTheme="majorHAnsi" w:eastAsiaTheme="majorEastAsia" w:hAnsiTheme="majorHAnsi" w:cstheme="majorBidi"/>
      <w:color w:val="2F5496" w:themeColor="accent1" w:themeShade="BF"/>
      <w:sz w:val="32"/>
      <w:szCs w:val="32"/>
    </w:rPr>
  </w:style>
  <w:style w:type="table" w:styleId="Tabellenraster">
    <w:name w:val="Table Grid"/>
    <w:basedOn w:val="NormaleTabelle"/>
    <w:uiPriority w:val="59"/>
    <w:rsid w:val="0038054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8054C"/>
    <w:pPr>
      <w:spacing w:after="0" w:line="240" w:lineRule="auto"/>
      <w:ind w:left="720"/>
      <w:contextualSpacing/>
    </w:pPr>
    <w:rPr>
      <w:rFonts w:eastAsiaTheme="minorHAnsi"/>
      <w:lang w:eastAsia="en-US"/>
    </w:rPr>
  </w:style>
  <w:style w:type="paragraph" w:styleId="Beschriftung">
    <w:name w:val="caption"/>
    <w:basedOn w:val="Standard"/>
    <w:next w:val="Standard"/>
    <w:uiPriority w:val="35"/>
    <w:unhideWhenUsed/>
    <w:qFormat/>
    <w:rsid w:val="00D80091"/>
    <w:pPr>
      <w:spacing w:after="200" w:line="240" w:lineRule="auto"/>
    </w:pPr>
    <w:rPr>
      <w:i/>
      <w:iCs/>
      <w:color w:val="44546A" w:themeColor="text2"/>
      <w:sz w:val="18"/>
      <w:szCs w:val="18"/>
    </w:rPr>
  </w:style>
  <w:style w:type="character" w:customStyle="1" w:styleId="berschrift3Zchn">
    <w:name w:val="Überschrift 3 Zchn"/>
    <w:basedOn w:val="Absatz-Standardschriftart"/>
    <w:link w:val="berschrift3"/>
    <w:uiPriority w:val="9"/>
    <w:rsid w:val="007E5365"/>
    <w:rPr>
      <w:rFonts w:asciiTheme="majorHAnsi" w:eastAsiaTheme="majorEastAsia" w:hAnsiTheme="majorHAnsi" w:cstheme="majorBidi"/>
      <w:color w:val="1F3763" w:themeColor="accent1" w:themeShade="7F"/>
      <w:sz w:val="24"/>
      <w:szCs w:val="24"/>
    </w:rPr>
  </w:style>
  <w:style w:type="paragraph" w:styleId="Datum">
    <w:name w:val="Date"/>
    <w:basedOn w:val="Standard"/>
    <w:next w:val="Standard"/>
    <w:link w:val="DatumZchn"/>
    <w:uiPriority w:val="99"/>
    <w:semiHidden/>
    <w:unhideWhenUsed/>
    <w:rsid w:val="00CD455D"/>
  </w:style>
  <w:style w:type="character" w:customStyle="1" w:styleId="DatumZchn">
    <w:name w:val="Datum Zchn"/>
    <w:basedOn w:val="Absatz-Standardschriftart"/>
    <w:link w:val="Datum"/>
    <w:uiPriority w:val="99"/>
    <w:semiHidden/>
    <w:rsid w:val="00CD455D"/>
  </w:style>
  <w:style w:type="paragraph" w:styleId="Inhaltsverzeichnisberschrift">
    <w:name w:val="TOC Heading"/>
    <w:basedOn w:val="berschrift1"/>
    <w:next w:val="Standard"/>
    <w:uiPriority w:val="39"/>
    <w:unhideWhenUsed/>
    <w:qFormat/>
    <w:rsid w:val="00CD455D"/>
    <w:pPr>
      <w:outlineLvl w:val="9"/>
    </w:pPr>
  </w:style>
  <w:style w:type="paragraph" w:styleId="Verzeichnis1">
    <w:name w:val="toc 1"/>
    <w:basedOn w:val="Standard"/>
    <w:next w:val="Standard"/>
    <w:autoRedefine/>
    <w:uiPriority w:val="39"/>
    <w:unhideWhenUsed/>
    <w:rsid w:val="00CD455D"/>
    <w:pPr>
      <w:spacing w:after="100"/>
    </w:pPr>
  </w:style>
  <w:style w:type="paragraph" w:styleId="Verzeichnis2">
    <w:name w:val="toc 2"/>
    <w:basedOn w:val="Standard"/>
    <w:next w:val="Standard"/>
    <w:autoRedefine/>
    <w:uiPriority w:val="39"/>
    <w:unhideWhenUsed/>
    <w:rsid w:val="00CD455D"/>
    <w:pPr>
      <w:spacing w:after="100"/>
      <w:ind w:left="220"/>
    </w:pPr>
  </w:style>
  <w:style w:type="character" w:styleId="Seitenzahl">
    <w:name w:val="page number"/>
    <w:basedOn w:val="Absatz-Standardschriftart"/>
    <w:semiHidden/>
    <w:unhideWhenUsed/>
    <w:rsid w:val="00153129"/>
  </w:style>
  <w:style w:type="character" w:styleId="NichtaufgelsteErwhnung">
    <w:name w:val="Unresolved Mention"/>
    <w:basedOn w:val="Absatz-Standardschriftart"/>
    <w:uiPriority w:val="99"/>
    <w:semiHidden/>
    <w:unhideWhenUsed/>
    <w:rsid w:val="00406C2D"/>
    <w:rPr>
      <w:color w:val="605E5C"/>
      <w:shd w:val="clear" w:color="auto" w:fill="E1DFDD"/>
    </w:rPr>
  </w:style>
  <w:style w:type="paragraph" w:styleId="Verzeichnis3">
    <w:name w:val="toc 3"/>
    <w:basedOn w:val="Standard"/>
    <w:next w:val="Standard"/>
    <w:autoRedefine/>
    <w:uiPriority w:val="39"/>
    <w:unhideWhenUsed/>
    <w:rsid w:val="006B6487"/>
    <w:pPr>
      <w:spacing w:after="100"/>
      <w:ind w:left="440"/>
    </w:pPr>
  </w:style>
  <w:style w:type="paragraph" w:styleId="Untertitel">
    <w:name w:val="Subtitle"/>
    <w:basedOn w:val="Standard"/>
    <w:next w:val="Standard"/>
    <w:link w:val="UntertitelZchn"/>
    <w:uiPriority w:val="11"/>
    <w:qFormat/>
    <w:rsid w:val="00516DC1"/>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516DC1"/>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pdap-mark/Reports/report/Wissen/Verzeichnis?rc:Toolbar=False&amp;StartVerzeichnis=Wissen" TargetMode="External"/><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B13A7-53BD-4F2A-81ED-0EFCA8D1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2521</Words>
  <Characters>15884</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Hausmann</dc:creator>
  <cp:keywords/>
  <dc:description/>
  <cp:lastModifiedBy>Mark Hausmann</cp:lastModifiedBy>
  <cp:revision>13</cp:revision>
  <cp:lastPrinted>2020-11-09T14:56:00Z</cp:lastPrinted>
  <dcterms:created xsi:type="dcterms:W3CDTF">2020-11-09T13:31:00Z</dcterms:created>
  <dcterms:modified xsi:type="dcterms:W3CDTF">2020-11-09T14:57:00Z</dcterms:modified>
</cp:coreProperties>
</file>